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03A17" w14:textId="57BA3472" w:rsidR="009815C5" w:rsidRPr="00F07E8F" w:rsidRDefault="009815C5" w:rsidP="009815C5">
      <w:pPr>
        <w:tabs>
          <w:tab w:val="center" w:pos="4536"/>
          <w:tab w:val="right" w:pos="8280"/>
          <w:tab w:val="right" w:pos="9639"/>
        </w:tabs>
        <w:ind w:right="2"/>
        <w:rPr>
          <w:rFonts w:ascii="Arial" w:eastAsia="MS Mincho" w:hAnsi="Arial"/>
          <w:b/>
          <w:szCs w:val="22"/>
          <w:lang w:eastAsia="x-none"/>
        </w:rPr>
      </w:pPr>
      <w:r w:rsidRPr="00F07E8F">
        <w:rPr>
          <w:rFonts w:ascii="Arial" w:eastAsia="MS Mincho" w:hAnsi="Arial"/>
          <w:b/>
          <w:szCs w:val="22"/>
          <w:lang w:eastAsia="x-none"/>
        </w:rPr>
        <w:t>3GPP TSG RAN WG1 #123</w:t>
      </w:r>
      <w:r w:rsidRPr="00F07E8F">
        <w:rPr>
          <w:rFonts w:ascii="Arial" w:eastAsia="MS Mincho" w:hAnsi="Arial"/>
          <w:b/>
          <w:szCs w:val="22"/>
          <w:lang w:eastAsia="x-none"/>
        </w:rPr>
        <w:tab/>
      </w:r>
      <w:r w:rsidRPr="00F07E8F">
        <w:rPr>
          <w:rFonts w:ascii="Arial" w:eastAsia="MS Mincho" w:hAnsi="Arial"/>
          <w:b/>
          <w:szCs w:val="22"/>
          <w:lang w:eastAsia="x-none"/>
        </w:rPr>
        <w:tab/>
        <w:t xml:space="preserve"> </w:t>
      </w:r>
      <w:r w:rsidRPr="00F07E8F">
        <w:rPr>
          <w:rFonts w:ascii="Arial" w:eastAsia="MS Mincho" w:hAnsi="Arial"/>
          <w:b/>
          <w:szCs w:val="22"/>
          <w:lang w:eastAsia="x-none"/>
        </w:rPr>
        <w:tab/>
      </w:r>
      <w:r w:rsidR="00176163" w:rsidRPr="00176163">
        <w:rPr>
          <w:rFonts w:ascii="Arial" w:eastAsia="MS Mincho" w:hAnsi="Arial"/>
          <w:b/>
          <w:szCs w:val="22"/>
          <w:lang w:eastAsia="x-none"/>
        </w:rPr>
        <w:t>R1-2508627</w:t>
      </w:r>
    </w:p>
    <w:p w14:paraId="07B455D4" w14:textId="71DC77A7" w:rsidR="00F601B3" w:rsidRPr="00CC4476" w:rsidRDefault="009815C5" w:rsidP="00F601B3">
      <w:pPr>
        <w:tabs>
          <w:tab w:val="center" w:pos="4536"/>
          <w:tab w:val="right" w:pos="8280"/>
          <w:tab w:val="right" w:pos="9639"/>
        </w:tabs>
        <w:ind w:right="2"/>
        <w:rPr>
          <w:rFonts w:ascii="Arial" w:eastAsia="MS Mincho" w:hAnsi="Arial"/>
          <w:b/>
          <w:szCs w:val="22"/>
          <w:lang w:eastAsia="x-none"/>
        </w:rPr>
      </w:pPr>
      <w:r>
        <w:rPr>
          <w:rFonts w:ascii="Arial" w:eastAsia="MS Mincho" w:hAnsi="Arial"/>
          <w:b/>
          <w:szCs w:val="22"/>
          <w:lang w:eastAsia="x-none"/>
        </w:rPr>
        <w:t>Dallas</w:t>
      </w:r>
      <w:r w:rsidRPr="002B5BAE">
        <w:rPr>
          <w:rFonts w:ascii="Arial" w:eastAsia="MS Mincho" w:hAnsi="Arial"/>
          <w:b/>
          <w:szCs w:val="22"/>
          <w:lang w:eastAsia="x-none"/>
        </w:rPr>
        <w:t xml:space="preserve">, </w:t>
      </w:r>
      <w:r>
        <w:rPr>
          <w:rFonts w:ascii="Arial" w:eastAsia="MS Mincho" w:hAnsi="Arial"/>
          <w:b/>
          <w:szCs w:val="22"/>
          <w:lang w:eastAsia="x-none"/>
        </w:rPr>
        <w:t>USA</w:t>
      </w:r>
      <w:r w:rsidRPr="002B5BAE">
        <w:rPr>
          <w:rFonts w:ascii="Arial" w:eastAsia="MS Mincho" w:hAnsi="Arial"/>
          <w:b/>
          <w:szCs w:val="22"/>
          <w:lang w:eastAsia="x-none"/>
        </w:rPr>
        <w:t xml:space="preserve">, </w:t>
      </w:r>
      <w:r>
        <w:rPr>
          <w:rFonts w:ascii="Arial" w:eastAsia="MS Mincho" w:hAnsi="Arial"/>
          <w:b/>
          <w:szCs w:val="22"/>
          <w:lang w:eastAsia="x-none"/>
        </w:rPr>
        <w:t>Nov</w:t>
      </w:r>
      <w:r w:rsidRPr="002B5BAE">
        <w:rPr>
          <w:rFonts w:ascii="Arial" w:eastAsia="MS Mincho" w:hAnsi="Arial"/>
          <w:b/>
          <w:szCs w:val="22"/>
          <w:lang w:eastAsia="x-none"/>
        </w:rPr>
        <w:t xml:space="preserve"> </w:t>
      </w:r>
      <w:r>
        <w:rPr>
          <w:rFonts w:ascii="Arial" w:eastAsia="MS Mincho" w:hAnsi="Arial"/>
          <w:b/>
          <w:szCs w:val="22"/>
          <w:lang w:eastAsia="x-none"/>
        </w:rPr>
        <w:t>17</w:t>
      </w:r>
      <w:r w:rsidRPr="002B5BAE">
        <w:rPr>
          <w:rFonts w:ascii="Arial" w:eastAsia="MS Mincho" w:hAnsi="Arial"/>
          <w:b/>
          <w:szCs w:val="22"/>
          <w:lang w:eastAsia="x-none"/>
        </w:rPr>
        <w:t xml:space="preserve">th – </w:t>
      </w:r>
      <w:r>
        <w:rPr>
          <w:rFonts w:ascii="Arial" w:eastAsia="MS Mincho" w:hAnsi="Arial"/>
          <w:b/>
          <w:szCs w:val="22"/>
          <w:lang w:eastAsia="x-none"/>
        </w:rPr>
        <w:t>21st</w:t>
      </w:r>
      <w:r w:rsidRPr="002B5BAE">
        <w:rPr>
          <w:rFonts w:ascii="Arial" w:eastAsia="MS Mincho" w:hAnsi="Arial"/>
          <w:b/>
          <w:szCs w:val="22"/>
          <w:lang w:eastAsia="x-none"/>
        </w:rPr>
        <w:t>, 2025</w:t>
      </w:r>
    </w:p>
    <w:p w14:paraId="666B8260" w14:textId="77777777" w:rsidR="0049612D" w:rsidRPr="00393746" w:rsidRDefault="0049612D" w:rsidP="00F601B3">
      <w:pPr>
        <w:tabs>
          <w:tab w:val="center" w:pos="4536"/>
          <w:tab w:val="right" w:pos="8280"/>
          <w:tab w:val="right" w:pos="9639"/>
        </w:tabs>
        <w:ind w:right="2"/>
        <w:rPr>
          <w:rFonts w:ascii="Arial" w:hAnsi="Arial" w:cs="Arial"/>
          <w:b/>
          <w:bCs/>
          <w:szCs w:val="22"/>
          <w:lang w:val="en-US"/>
        </w:rPr>
      </w:pPr>
    </w:p>
    <w:p w14:paraId="2C4D66C1" w14:textId="77777777" w:rsidR="00F601B3" w:rsidRPr="00393746" w:rsidRDefault="00560D53" w:rsidP="00F601B3">
      <w:pPr>
        <w:widowControl w:val="0"/>
        <w:ind w:left="1800" w:hanging="1800"/>
        <w:rPr>
          <w:b/>
          <w:bCs/>
          <w:szCs w:val="22"/>
          <w:lang w:val="en-US"/>
        </w:rPr>
      </w:pPr>
      <w:r w:rsidRPr="00393746">
        <w:rPr>
          <w:b/>
          <w:bCs/>
          <w:szCs w:val="22"/>
          <w:lang w:val="en-US"/>
        </w:rPr>
        <w:t>Source:</w:t>
      </w:r>
      <w:r w:rsidRPr="00393746">
        <w:rPr>
          <w:b/>
          <w:bCs/>
          <w:szCs w:val="22"/>
          <w:lang w:val="en-US"/>
        </w:rPr>
        <w:tab/>
        <w:t>NEC</w:t>
      </w:r>
    </w:p>
    <w:p w14:paraId="306BD18E" w14:textId="0659FC97" w:rsidR="00F601B3" w:rsidRPr="00393746" w:rsidRDefault="00560D53" w:rsidP="00F601B3">
      <w:pPr>
        <w:pStyle w:val="BodyTextIndent"/>
        <w:ind w:left="1800" w:hanging="1800"/>
        <w:rPr>
          <w:b/>
          <w:bCs/>
          <w:szCs w:val="22"/>
          <w:lang w:val="en-US"/>
        </w:rPr>
      </w:pPr>
      <w:r w:rsidRPr="00393746">
        <w:rPr>
          <w:b/>
          <w:bCs/>
          <w:szCs w:val="22"/>
          <w:lang w:val="en-US"/>
        </w:rPr>
        <w:t>Title:</w:t>
      </w:r>
      <w:r w:rsidRPr="00393746">
        <w:rPr>
          <w:b/>
          <w:bCs/>
          <w:szCs w:val="22"/>
          <w:lang w:val="en-US"/>
        </w:rPr>
        <w:tab/>
      </w:r>
      <w:r w:rsidR="0083640D" w:rsidRPr="0083640D">
        <w:rPr>
          <w:b/>
          <w:bCs/>
          <w:szCs w:val="22"/>
          <w:lang w:val="en-US"/>
        </w:rPr>
        <w:t xml:space="preserve">Discussion on </w:t>
      </w:r>
      <w:r w:rsidR="00403AE8">
        <w:rPr>
          <w:b/>
          <w:bCs/>
          <w:szCs w:val="22"/>
          <w:lang w:val="en-US"/>
        </w:rPr>
        <w:t>6G Evaluation Requirements</w:t>
      </w:r>
    </w:p>
    <w:p w14:paraId="33530D74" w14:textId="56821CE6" w:rsidR="00F601B3" w:rsidRPr="00393746" w:rsidRDefault="00560D53" w:rsidP="00F601B3">
      <w:pPr>
        <w:pStyle w:val="BodyTextIndent"/>
        <w:tabs>
          <w:tab w:val="left" w:pos="1800"/>
        </w:tabs>
        <w:ind w:left="1800" w:hanging="1800"/>
        <w:rPr>
          <w:b/>
          <w:bCs/>
          <w:szCs w:val="22"/>
          <w:lang w:val="en-US"/>
        </w:rPr>
      </w:pPr>
      <w:r w:rsidRPr="00393746">
        <w:rPr>
          <w:b/>
          <w:bCs/>
          <w:szCs w:val="22"/>
          <w:lang w:val="en-US"/>
        </w:rPr>
        <w:t>Agenda Item:</w:t>
      </w:r>
      <w:r w:rsidRPr="00393746">
        <w:rPr>
          <w:b/>
          <w:bCs/>
          <w:szCs w:val="22"/>
          <w:lang w:val="en-US"/>
        </w:rPr>
        <w:tab/>
      </w:r>
      <w:r w:rsidR="00CA255B">
        <w:rPr>
          <w:b/>
          <w:bCs/>
          <w:szCs w:val="22"/>
          <w:lang w:val="en-US"/>
        </w:rPr>
        <w:t>11.</w:t>
      </w:r>
      <w:r w:rsidR="003A443E">
        <w:rPr>
          <w:b/>
          <w:bCs/>
          <w:szCs w:val="22"/>
          <w:lang w:val="en-US"/>
        </w:rPr>
        <w:t>2</w:t>
      </w:r>
    </w:p>
    <w:p w14:paraId="1437DEF4" w14:textId="77777777" w:rsidR="00F601B3" w:rsidRPr="00393746" w:rsidRDefault="00560D53" w:rsidP="008B7AB8">
      <w:pPr>
        <w:widowControl w:val="0"/>
        <w:ind w:left="1800" w:hanging="1800"/>
        <w:rPr>
          <w:b/>
          <w:bCs/>
          <w:szCs w:val="22"/>
          <w:lang w:val="en-US"/>
        </w:rPr>
      </w:pPr>
      <w:r w:rsidRPr="00393746">
        <w:rPr>
          <w:b/>
          <w:bCs/>
          <w:szCs w:val="22"/>
          <w:lang w:val="en-US"/>
        </w:rPr>
        <w:t xml:space="preserve">Document for: </w:t>
      </w:r>
      <w:r w:rsidRPr="00393746">
        <w:rPr>
          <w:b/>
          <w:bCs/>
          <w:szCs w:val="22"/>
          <w:lang w:val="en-US"/>
        </w:rPr>
        <w:tab/>
        <w:t>Discussion and Decision</w:t>
      </w:r>
    </w:p>
    <w:p w14:paraId="3E70F8E1" w14:textId="77777777" w:rsidR="00F601B3" w:rsidRPr="00900098" w:rsidRDefault="00560D53" w:rsidP="00615345">
      <w:pPr>
        <w:pStyle w:val="Heading1"/>
        <w:numPr>
          <w:ilvl w:val="0"/>
          <w:numId w:val="44"/>
        </w:numPr>
        <w:spacing w:after="120"/>
        <w:jc w:val="both"/>
        <w:rPr>
          <w:b/>
          <w:szCs w:val="28"/>
          <w:lang w:val="en-US"/>
        </w:rPr>
      </w:pPr>
      <w:r w:rsidRPr="00900098">
        <w:rPr>
          <w:b/>
          <w:szCs w:val="28"/>
          <w:lang w:val="en-US"/>
        </w:rPr>
        <w:t>Introduction</w:t>
      </w:r>
    </w:p>
    <w:p w14:paraId="0F089919" w14:textId="1F64024D" w:rsidR="00F601B3" w:rsidRPr="005B6C5D" w:rsidRDefault="00560D53" w:rsidP="00F601B3">
      <w:pPr>
        <w:spacing w:beforeLines="50" w:afterLines="50" w:line="288" w:lineRule="auto"/>
        <w:jc w:val="both"/>
        <w:rPr>
          <w:rFonts w:eastAsia="SimSun"/>
          <w:szCs w:val="22"/>
          <w:lang w:val="en-US" w:eastAsia="zh-CN"/>
        </w:rPr>
      </w:pPr>
      <w:r w:rsidRPr="005B6C5D">
        <w:rPr>
          <w:rFonts w:eastAsia="SimSun" w:hint="eastAsia"/>
          <w:szCs w:val="22"/>
          <w:lang w:val="en-US" w:eastAsia="zh-CN"/>
        </w:rPr>
        <w:t>In</w:t>
      </w:r>
      <w:r w:rsidRPr="005B6C5D">
        <w:rPr>
          <w:rFonts w:eastAsia="SimSun"/>
          <w:szCs w:val="22"/>
          <w:lang w:val="en-US" w:eastAsia="zh-CN"/>
        </w:rPr>
        <w:t xml:space="preserve"> </w:t>
      </w:r>
      <w:r w:rsidR="00CA417A" w:rsidRPr="005B6C5D">
        <w:rPr>
          <w:rFonts w:eastAsia="SimSun"/>
          <w:szCs w:val="22"/>
          <w:lang w:val="en-US" w:eastAsia="zh-CN"/>
        </w:rPr>
        <w:t>the RAN #10</w:t>
      </w:r>
      <w:r w:rsidR="00126C40">
        <w:rPr>
          <w:rFonts w:eastAsia="SimSun"/>
          <w:szCs w:val="22"/>
          <w:lang w:val="en-US" w:eastAsia="zh-CN"/>
        </w:rPr>
        <w:t>8</w:t>
      </w:r>
      <w:r w:rsidR="00CA417A" w:rsidRPr="005B6C5D">
        <w:rPr>
          <w:rFonts w:eastAsia="SimSun"/>
          <w:szCs w:val="22"/>
          <w:lang w:val="en-US" w:eastAsia="zh-CN"/>
        </w:rPr>
        <w:t xml:space="preserve"> meeting, </w:t>
      </w:r>
      <w:r w:rsidR="00440BDB">
        <w:rPr>
          <w:rFonts w:eastAsia="SimSun"/>
          <w:szCs w:val="22"/>
          <w:lang w:val="en-US" w:eastAsia="zh-CN"/>
        </w:rPr>
        <w:t>S</w:t>
      </w:r>
      <w:r w:rsidR="00CA417A" w:rsidRPr="005B6C5D">
        <w:rPr>
          <w:rFonts w:eastAsia="SimSun"/>
          <w:szCs w:val="22"/>
          <w:lang w:val="en-US" w:eastAsia="zh-CN"/>
        </w:rPr>
        <w:t xml:space="preserve">I on the </w:t>
      </w:r>
      <w:r w:rsidR="000436B1">
        <w:rPr>
          <w:rFonts w:eastAsia="SimSun"/>
          <w:szCs w:val="22"/>
          <w:lang w:val="en-US" w:eastAsia="zh-CN"/>
        </w:rPr>
        <w:t xml:space="preserve">6G </w:t>
      </w:r>
      <w:r w:rsidRPr="005B6C5D">
        <w:rPr>
          <w:rFonts w:eastAsia="SimSun"/>
          <w:szCs w:val="22"/>
          <w:lang w:val="en-US" w:eastAsia="zh-CN"/>
        </w:rPr>
        <w:t xml:space="preserve">was approved. </w:t>
      </w:r>
      <w:r w:rsidR="00440BDB">
        <w:rPr>
          <w:rFonts w:eastAsia="SimSun"/>
          <w:szCs w:val="22"/>
          <w:lang w:val="en-US" w:eastAsia="zh-CN"/>
        </w:rPr>
        <w:t xml:space="preserve">The SI was further revised in RAN#109. </w:t>
      </w:r>
      <w:r w:rsidRPr="005B6C5D">
        <w:rPr>
          <w:rFonts w:eastAsia="SimSun"/>
          <w:szCs w:val="22"/>
          <w:lang w:val="en-US" w:eastAsia="zh-CN"/>
        </w:rPr>
        <w:t xml:space="preserve">The objectives of the </w:t>
      </w:r>
      <w:r w:rsidR="00440BDB">
        <w:rPr>
          <w:rFonts w:eastAsia="SimSun"/>
          <w:szCs w:val="22"/>
          <w:lang w:val="en-US" w:eastAsia="zh-CN"/>
        </w:rPr>
        <w:t>S</w:t>
      </w:r>
      <w:r w:rsidRPr="005B6C5D">
        <w:rPr>
          <w:rFonts w:eastAsia="SimSun"/>
          <w:szCs w:val="22"/>
          <w:lang w:val="en-US" w:eastAsia="zh-CN"/>
        </w:rPr>
        <w:t xml:space="preserve">I </w:t>
      </w:r>
      <w:r w:rsidR="004212F1" w:rsidRPr="005B6C5D">
        <w:rPr>
          <w:rFonts w:eastAsia="SimSun"/>
          <w:szCs w:val="22"/>
          <w:lang w:val="en-US" w:eastAsia="zh-CN"/>
        </w:rPr>
        <w:t>are</w:t>
      </w:r>
      <w:r w:rsidRPr="005B6C5D">
        <w:rPr>
          <w:rFonts w:eastAsia="SimSun"/>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Cs w:val="22"/>
                <w:lang w:eastAsia="ko-KR"/>
              </w:rPr>
            </w:pPr>
            <w:r w:rsidRPr="00E666DC">
              <w:rPr>
                <w:rFonts w:eastAsia="Malgun Gothic"/>
                <w:bCs/>
                <w:i/>
                <w:iCs/>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NOTE: TR 38.921, TR 38.922 will be </w:t>
            </w:r>
            <w:proofErr w:type="gramStart"/>
            <w:r w:rsidRPr="007551D7">
              <w:rPr>
                <w:rFonts w:eastAsia="Malgun Gothic"/>
                <w:bCs/>
                <w:i/>
                <w:iCs/>
                <w:szCs w:val="22"/>
                <w:lang w:eastAsia="ko-KR"/>
              </w:rPr>
              <w:t>taken into account</w:t>
            </w:r>
            <w:proofErr w:type="gramEnd"/>
            <w:r w:rsidRPr="007551D7">
              <w:rPr>
                <w:rFonts w:eastAsia="Malgun Gothic"/>
                <w:bCs/>
                <w:i/>
                <w:iCs/>
                <w:szCs w:val="22"/>
                <w:lang w:eastAsia="ko-KR"/>
              </w:rPr>
              <w:t>.</w:t>
            </w:r>
          </w:p>
          <w:p w14:paraId="68181280"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Cs w:val="22"/>
                <w:lang w:eastAsia="ko-KR"/>
              </w:rPr>
            </w:pPr>
            <w:r w:rsidRPr="007551D7">
              <w:rPr>
                <w:rFonts w:eastAsia="Malgun Gothic"/>
                <w:bCs/>
                <w:i/>
                <w:iCs/>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3A443E" w:rsidRDefault="007551D7" w:rsidP="00A32F60">
            <w:pPr>
              <w:numPr>
                <w:ilvl w:val="1"/>
                <w:numId w:val="15"/>
              </w:numPr>
              <w:spacing w:after="0" w:line="254" w:lineRule="auto"/>
              <w:ind w:left="1860" w:right="-99"/>
              <w:rPr>
                <w:rFonts w:eastAsia="Malgun Gothic"/>
                <w:bCs/>
                <w:i/>
                <w:iCs/>
                <w:szCs w:val="22"/>
                <w:lang w:eastAsia="ko-KR"/>
              </w:rPr>
            </w:pPr>
            <w:r w:rsidRPr="003A443E">
              <w:rPr>
                <w:rFonts w:eastAsia="Malgun Gothic"/>
                <w:bCs/>
                <w:i/>
                <w:iCs/>
                <w:szCs w:val="22"/>
                <w:lang w:eastAsia="ko-KR"/>
              </w:rPr>
              <w:t xml:space="preserve">Energy efficiency and energy </w:t>
            </w:r>
            <w:proofErr w:type="gramStart"/>
            <w:r w:rsidRPr="003A443E">
              <w:rPr>
                <w:rFonts w:eastAsia="Malgun Gothic"/>
                <w:bCs/>
                <w:i/>
                <w:iCs/>
                <w:szCs w:val="22"/>
                <w:lang w:eastAsia="ko-KR"/>
              </w:rPr>
              <w:t>saving:</w:t>
            </w:r>
            <w:proofErr w:type="gramEnd"/>
            <w:r w:rsidRPr="003A443E">
              <w:rPr>
                <w:rFonts w:eastAsia="Malgun Gothic"/>
                <w:bCs/>
                <w:i/>
                <w:iCs/>
                <w:szCs w:val="22"/>
                <w:lang w:eastAsia="ko-KR"/>
              </w:rPr>
              <w:t xml:space="preserve">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lastRenderedPageBreak/>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 xml:space="preserve">Improved spectrum utilization and operations </w:t>
            </w:r>
            <w:proofErr w:type="gramStart"/>
            <w:r w:rsidRPr="007551D7">
              <w:rPr>
                <w:rFonts w:eastAsia="Malgun Gothic"/>
                <w:bCs/>
                <w:i/>
                <w:iCs/>
                <w:szCs w:val="22"/>
                <w:lang w:eastAsia="ko-KR"/>
              </w:rPr>
              <w:t>taking into account</w:t>
            </w:r>
            <w:proofErr w:type="gramEnd"/>
            <w:r w:rsidRPr="007551D7">
              <w:rPr>
                <w:rFonts w:eastAsia="Malgun Gothic"/>
                <w:bCs/>
                <w:i/>
                <w:iCs/>
                <w:szCs w:val="22"/>
                <w:lang w:eastAsia="ko-KR"/>
              </w:rPr>
              <w:t xml:space="preserve">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Note1: the term stand-alone architecture does not imply any </w:t>
            </w:r>
            <w:proofErr w:type="gramStart"/>
            <w:r w:rsidRPr="007551D7">
              <w:rPr>
                <w:rFonts w:eastAsia="Malgun Gothic"/>
                <w:bCs/>
                <w:i/>
                <w:iCs/>
                <w:szCs w:val="22"/>
                <w:lang w:eastAsia="ko-KR"/>
              </w:rPr>
              <w:t>particular Core</w:t>
            </w:r>
            <w:proofErr w:type="gramEnd"/>
            <w:r w:rsidRPr="007551D7">
              <w:rPr>
                <w:rFonts w:eastAsia="Malgun Gothic"/>
                <w:bCs/>
                <w:i/>
                <w:iCs/>
                <w:szCs w:val="22"/>
                <w:lang w:eastAsia="ko-KR"/>
              </w:rPr>
              <w:t xml:space="preserv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Cs w:val="22"/>
                <w:lang w:eastAsia="ko-KR"/>
              </w:rPr>
            </w:pPr>
            <w:r w:rsidRPr="007551D7">
              <w:rPr>
                <w:rFonts w:eastAsia="Malgun Gothic"/>
                <w:bCs/>
                <w:i/>
                <w:iCs/>
                <w:szCs w:val="22"/>
                <w:lang w:eastAsia="ko-KR"/>
              </w:rPr>
              <w:t xml:space="preserve">Physical Layer structure for 6GR, </w:t>
            </w:r>
          </w:p>
          <w:p w14:paraId="27F65B16"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Cs w:val="22"/>
                <w:lang w:eastAsia="ko-KR"/>
              </w:rPr>
            </w:pPr>
            <w:r w:rsidRPr="007551D7">
              <w:rPr>
                <w:rFonts w:eastAsia="Malgun Gothic"/>
                <w:bCs/>
                <w:i/>
                <w:iCs/>
                <w:szCs w:val="22"/>
                <w:lang w:eastAsia="ko-KR"/>
              </w:rPr>
              <w:t xml:space="preserve">Studies on synchronization signal and raster, broadcast signals/channel and physical </w:t>
            </w:r>
            <w:proofErr w:type="gramStart"/>
            <w:r w:rsidRPr="007551D7">
              <w:rPr>
                <w:rFonts w:eastAsia="Malgun Gothic"/>
                <w:bCs/>
                <w:i/>
                <w:iCs/>
                <w:szCs w:val="22"/>
                <w:lang w:eastAsia="ko-KR"/>
              </w:rPr>
              <w:t>random access</w:t>
            </w:r>
            <w:proofErr w:type="gramEnd"/>
            <w:r w:rsidRPr="007551D7">
              <w:rPr>
                <w:rFonts w:eastAsia="Malgun Gothic"/>
                <w:bCs/>
                <w:i/>
                <w:iCs/>
                <w:szCs w:val="22"/>
                <w:lang w:eastAsia="ko-KR"/>
              </w:rPr>
              <w:t xml:space="preserve">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Cs w:val="22"/>
                <w:lang w:eastAsia="ko-KR"/>
              </w:rPr>
            </w:pPr>
            <w:r w:rsidRPr="007551D7">
              <w:rPr>
                <w:rFonts w:eastAsia="Malgun Gothic"/>
                <w:bCs/>
                <w:i/>
                <w:iCs/>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Other physical layer signals, channels and procedures [RAN1, RAN2, RAN4]</w:t>
            </w:r>
          </w:p>
          <w:p w14:paraId="27BD5CF0" w14:textId="77777777" w:rsidR="007551D7" w:rsidRPr="003A443E" w:rsidRDefault="007551D7" w:rsidP="00A32F60">
            <w:pPr>
              <w:numPr>
                <w:ilvl w:val="1"/>
                <w:numId w:val="16"/>
              </w:numPr>
              <w:spacing w:after="0" w:line="254" w:lineRule="auto"/>
              <w:ind w:left="1860" w:right="-99"/>
              <w:rPr>
                <w:rFonts w:eastAsia="Malgun Gothic"/>
                <w:bCs/>
                <w:i/>
                <w:iCs/>
                <w:szCs w:val="22"/>
                <w:highlight w:val="yellow"/>
                <w:lang w:eastAsia="ko-KR"/>
              </w:rPr>
            </w:pPr>
            <w:r w:rsidRPr="003A443E">
              <w:rPr>
                <w:rFonts w:eastAsia="Malgun Gothic"/>
                <w:bCs/>
                <w:i/>
                <w:iCs/>
                <w:szCs w:val="22"/>
                <w:highlight w:val="yellow"/>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Cs w:val="22"/>
                <w:lang w:eastAsia="ko-KR"/>
              </w:rPr>
            </w:pPr>
            <w:r w:rsidRPr="003A443E">
              <w:rPr>
                <w:rFonts w:eastAsia="Malgun Gothic"/>
                <w:bCs/>
                <w:i/>
                <w:iCs/>
                <w:szCs w:val="22"/>
                <w:highlight w:val="yellow"/>
                <w:lang w:eastAsia="ko-KR"/>
              </w:rPr>
              <w:t>RAN4 can be involved, if necessary, based on the LS from RAN1</w:t>
            </w:r>
          </w:p>
        </w:tc>
      </w:tr>
    </w:tbl>
    <w:p w14:paraId="4F282EC1" w14:textId="50DC4452" w:rsidR="00F601B3" w:rsidRPr="005B6C5D" w:rsidRDefault="00F12AA4" w:rsidP="00BB41BF">
      <w:pPr>
        <w:spacing w:beforeLines="50" w:afterLines="50" w:line="288" w:lineRule="auto"/>
        <w:jc w:val="both"/>
        <w:rPr>
          <w:rFonts w:eastAsiaTheme="minorEastAsia"/>
          <w:szCs w:val="22"/>
          <w:lang w:val="en-US"/>
        </w:rPr>
      </w:pPr>
      <w:r w:rsidRPr="00F12AA4">
        <w:rPr>
          <w:rFonts w:eastAsiaTheme="minorEastAsia"/>
          <w:szCs w:val="22"/>
          <w:lang w:val="en-US"/>
        </w:rPr>
        <w:lastRenderedPageBreak/>
        <w:t>This contribution builds on that consensus by proposing a comprehensive set of common evaluation assumptions for Agenda Item 11.2. Our objective is to facilitate a holistic assessment of 6G technologies, ensuring they are evaluated based on a balanced set of practical benefits across performance, energy efficiency, and complexity, thereby guiding the development of a truly extensible and efficient 6GR air interface.</w:t>
      </w:r>
      <w:r w:rsidR="00560D53" w:rsidRPr="005B6C5D">
        <w:rPr>
          <w:rFonts w:eastAsiaTheme="minorEastAsia"/>
          <w:szCs w:val="22"/>
          <w:lang w:val="en-US"/>
        </w:rPr>
        <w:t xml:space="preserve">  </w:t>
      </w:r>
    </w:p>
    <w:p w14:paraId="27B4CBB1" w14:textId="75B4756F" w:rsidR="00F33BF6" w:rsidRDefault="00560D53" w:rsidP="00615345">
      <w:pPr>
        <w:pStyle w:val="Heading1"/>
        <w:numPr>
          <w:ilvl w:val="0"/>
          <w:numId w:val="44"/>
        </w:numPr>
        <w:spacing w:after="120"/>
        <w:jc w:val="both"/>
        <w:rPr>
          <w:b/>
          <w:szCs w:val="28"/>
          <w:lang w:val="en-US"/>
        </w:rPr>
      </w:pPr>
      <w:r w:rsidRPr="00900098">
        <w:rPr>
          <w:b/>
          <w:szCs w:val="28"/>
          <w:lang w:val="en-US"/>
        </w:rPr>
        <w:lastRenderedPageBreak/>
        <w:t>Discussion</w:t>
      </w:r>
    </w:p>
    <w:p w14:paraId="05D09560" w14:textId="581CD74E" w:rsidR="00F60DA9" w:rsidRPr="00340CD1" w:rsidRDefault="00AF32C0" w:rsidP="00615345">
      <w:pPr>
        <w:pStyle w:val="Heading2"/>
        <w:numPr>
          <w:ilvl w:val="1"/>
          <w:numId w:val="44"/>
        </w:numPr>
        <w:spacing w:line="240" w:lineRule="auto"/>
        <w:rPr>
          <w:b/>
          <w:szCs w:val="24"/>
          <w:lang w:val="en-US"/>
        </w:rPr>
      </w:pPr>
      <w:r w:rsidRPr="00AF32C0">
        <w:rPr>
          <w:b/>
          <w:szCs w:val="24"/>
          <w:lang w:val="en-US"/>
        </w:rPr>
        <w:t>General Principles and Evaluation Framework</w:t>
      </w:r>
    </w:p>
    <w:p w14:paraId="3D948574" w14:textId="2741A734" w:rsidR="00F60DA9" w:rsidRDefault="00BA1B69" w:rsidP="00BA1B69">
      <w:pPr>
        <w:rPr>
          <w:lang w:val="en-US"/>
        </w:rPr>
      </w:pPr>
      <w:r w:rsidRPr="00BA1B69">
        <w:rPr>
          <w:lang w:val="en-US"/>
        </w:rPr>
        <w:t>To ensure the development of a 6G Radio (6GR) air interface that is efficient, scalable, and commercially viable, it is essential to establish a clear and pragmatic evaluation framework from the outset. This framework should build upon the robust methodologies of 5G while evolving to incorporate key 6G design principles. It must guide technical decisions by providing a consistent basis for comparing candidate solutions, aligning with the 6G SID's goal of achieving an "acceptable performance/complexity trade-off" and enabling "system simplification".</w:t>
      </w:r>
    </w:p>
    <w:p w14:paraId="30657794" w14:textId="2F67D000" w:rsidR="00FD6A63" w:rsidRPr="00340CD1" w:rsidRDefault="00DA2ECB" w:rsidP="00615345">
      <w:pPr>
        <w:pStyle w:val="Heading3"/>
        <w:numPr>
          <w:ilvl w:val="2"/>
          <w:numId w:val="44"/>
        </w:numPr>
        <w:ind w:left="480" w:hanging="480"/>
        <w:rPr>
          <w:lang w:val="en-US"/>
        </w:rPr>
      </w:pPr>
      <w:r w:rsidRPr="00DA2ECB">
        <w:rPr>
          <w:lang w:val="en-US"/>
        </w:rPr>
        <w:t>Holistic Performance Assessment</w:t>
      </w:r>
    </w:p>
    <w:p w14:paraId="50011628" w14:textId="2A58A367" w:rsidR="00770A7C" w:rsidRPr="00770A7C" w:rsidRDefault="00770A7C" w:rsidP="00770A7C">
      <w:pPr>
        <w:rPr>
          <w:lang w:val="en-US"/>
        </w:rPr>
      </w:pPr>
      <w:r w:rsidRPr="00770A7C">
        <w:rPr>
          <w:lang w:val="en-US"/>
        </w:rPr>
        <w:t>While spectral efficiency and throughput remain critical metrics, a singular focus on performance gains is insufficient for 6G. The industry has recognized the need to weigh these gains against the associated costs in terms of energy, complexity, and overhead. This cost-benefit analysis is essential to avoid "excessive configurations" and to "minimize the adoption of multiple options for the same functionality," as mandated by the 6G study's objectives.</w:t>
      </w:r>
    </w:p>
    <w:p w14:paraId="748F70BB" w14:textId="280AD608" w:rsidR="00DB447C" w:rsidRDefault="007848B8" w:rsidP="00BA1B69">
      <w:pPr>
        <w:rPr>
          <w:lang w:val="en-US"/>
        </w:rPr>
      </w:pPr>
      <w:r w:rsidRPr="007848B8">
        <w:rPr>
          <w:lang w:val="en-US"/>
        </w:rPr>
        <w:t>To implement this principle, the following evaluation dimensions should be considered as standard practice for all technology proposals:</w:t>
      </w:r>
    </w:p>
    <w:p w14:paraId="1D780AFC" w14:textId="78486B0B" w:rsidR="007848B8" w:rsidRPr="007848B8" w:rsidRDefault="007848B8" w:rsidP="007848B8">
      <w:pPr>
        <w:pStyle w:val="ListParagraph"/>
        <w:numPr>
          <w:ilvl w:val="1"/>
          <w:numId w:val="14"/>
        </w:numPr>
        <w:ind w:leftChars="0"/>
        <w:rPr>
          <w:lang w:val="en-US"/>
        </w:rPr>
      </w:pPr>
      <w:r w:rsidRPr="007848B8">
        <w:rPr>
          <w:b/>
          <w:bCs/>
        </w:rPr>
        <w:t>Energy Consumption:</w:t>
      </w:r>
      <w:r w:rsidRPr="007848B8">
        <w:t xml:space="preserve"> Energy efficiency is a primary design target for 6GR. Both RAN and UE energy consumption should be treated as essential KPIs for every feature under study, not just those explicitly targeting power saving. This aligns with frameworks like the NGMN Radio Performance Assessment Framework, which call for the direct measurement of RAN energy consumption for each proposed enhancement</w:t>
      </w:r>
    </w:p>
    <w:p w14:paraId="3B7BFFF8" w14:textId="6CE03A94" w:rsidR="007848B8" w:rsidRPr="00A84C8B" w:rsidRDefault="00A84C8B" w:rsidP="007848B8">
      <w:pPr>
        <w:pStyle w:val="ListParagraph"/>
        <w:numPr>
          <w:ilvl w:val="1"/>
          <w:numId w:val="14"/>
        </w:numPr>
        <w:ind w:leftChars="0"/>
        <w:rPr>
          <w:lang w:val="en-US"/>
        </w:rPr>
      </w:pPr>
      <w:r>
        <w:rPr>
          <w:b/>
          <w:bCs/>
        </w:rPr>
        <w:t>I</w:t>
      </w:r>
      <w:r w:rsidRPr="00A84C8B">
        <w:rPr>
          <w:b/>
          <w:bCs/>
        </w:rPr>
        <w:t>mplementation Complexity:</w:t>
      </w:r>
      <w:r w:rsidRPr="00A84C8B">
        <w:t xml:space="preserve"> Performance benefits must be justifiable relative to their implementation cost. This includes evaluating aspects such as receiver complexity for new waveforms or advanced receivers, decoding complexity for channel codes, and the computational load of AI/ML models. This ensures that proposed technologies are feasible for practical and cost-effective deployment in a range of device tiers.</w:t>
      </w:r>
    </w:p>
    <w:p w14:paraId="78A739C4" w14:textId="61B5ED02" w:rsidR="00A84C8B" w:rsidRPr="0087370D" w:rsidRDefault="00E9369A" w:rsidP="007848B8">
      <w:pPr>
        <w:pStyle w:val="ListParagraph"/>
        <w:numPr>
          <w:ilvl w:val="1"/>
          <w:numId w:val="14"/>
        </w:numPr>
        <w:ind w:leftChars="0"/>
        <w:rPr>
          <w:lang w:val="en-US"/>
        </w:rPr>
      </w:pPr>
      <w:r w:rsidRPr="0087370D">
        <w:rPr>
          <w:b/>
          <w:bCs/>
        </w:rPr>
        <w:t>Signalling</w:t>
      </w:r>
      <w:r w:rsidR="0087370D" w:rsidRPr="0087370D">
        <w:rPr>
          <w:b/>
          <w:bCs/>
        </w:rPr>
        <w:t xml:space="preserve"> and System Overhead:</w:t>
      </w:r>
      <w:r w:rsidR="0087370D" w:rsidRPr="0087370D">
        <w:t xml:space="preserve"> The efficiency of the air interface is directly impacted by the overhead required to operate a feature. Evaluations must account for all associated overhead, including L1/L2 control </w:t>
      </w:r>
      <w:r w:rsidRPr="0087370D">
        <w:t>signalling</w:t>
      </w:r>
      <w:r w:rsidR="0087370D" w:rsidRPr="0087370D">
        <w:t xml:space="preserve">, reference signals, data collection for AI model training, and model delivery/transfer </w:t>
      </w:r>
      <w:r w:rsidRPr="0087370D">
        <w:t>signalling</w:t>
      </w:r>
      <w:r w:rsidR="0087370D" w:rsidRPr="0087370D">
        <w:t>.</w:t>
      </w:r>
    </w:p>
    <w:p w14:paraId="7F946D59" w14:textId="73095707" w:rsidR="0087370D" w:rsidRDefault="00E927BF" w:rsidP="0087370D">
      <w:r w:rsidRPr="00E927BF">
        <w:t>By consistently evaluating proposals across these dimensions, the 6GR study can prioritize technologies that offer the most significant net benefit to the overall system.</w:t>
      </w:r>
    </w:p>
    <w:p w14:paraId="44D4D93B" w14:textId="75A642B4" w:rsidR="000E6DA6" w:rsidRPr="000E6DA6" w:rsidRDefault="000E6DA6" w:rsidP="0087370D">
      <w:pPr>
        <w:rPr>
          <w:b/>
          <w:bCs/>
        </w:rPr>
      </w:pPr>
      <w:r w:rsidRPr="00DB447C">
        <w:rPr>
          <w:b/>
          <w:bCs/>
        </w:rPr>
        <w:t xml:space="preserve">Proposal 1: Adopt a principle of holistic performance assessment. All 6G features should be evaluated not just on spectral efficiency but also on their impact on energy consumption, implementation complexity, and </w:t>
      </w:r>
      <w:r w:rsidR="00E9369A" w:rsidRPr="00DB447C">
        <w:rPr>
          <w:b/>
          <w:bCs/>
        </w:rPr>
        <w:t>signalling</w:t>
      </w:r>
      <w:r w:rsidRPr="00DB447C">
        <w:rPr>
          <w:b/>
          <w:bCs/>
        </w:rPr>
        <w:t xml:space="preserve"> overhead. This establishes a cost-benefit approach from the outset.</w:t>
      </w:r>
    </w:p>
    <w:p w14:paraId="53616F90" w14:textId="14DBEDC4" w:rsidR="00E927BF" w:rsidRDefault="00164F60" w:rsidP="00615345">
      <w:pPr>
        <w:pStyle w:val="Heading3"/>
        <w:numPr>
          <w:ilvl w:val="2"/>
          <w:numId w:val="44"/>
        </w:numPr>
        <w:ind w:left="480" w:hanging="480"/>
      </w:pPr>
      <w:r w:rsidRPr="00164F60">
        <w:t>Prioritization of Deployment Scenarios</w:t>
      </w:r>
    </w:p>
    <w:p w14:paraId="35FBB6E4" w14:textId="1ECE99D3" w:rsidR="00164F60" w:rsidRDefault="00711EB7" w:rsidP="00164F60">
      <w:r w:rsidRPr="00711EB7">
        <w:t>The RAN1#122 meeting agreed to consider the deployment scenarios defined in TR 38.914 for evaluations. However, this list is extensive, and attempting to evaluate every technology proposal across all scenarios would be "impractical" and lead to an "overwhelming amount of work". To ensure a focused and productive study with deep, high-quality analysis, it is crucial to prioritize a core set of scenarios for the initial phase of the Rel-20 study.</w:t>
      </w:r>
    </w:p>
    <w:p w14:paraId="44B381B5" w14:textId="7E35E9E9" w:rsidR="0090631A" w:rsidRDefault="00C43A9D" w:rsidP="00164F60">
      <w:r w:rsidRPr="00C43A9D">
        <w:t>We propose the following three scenarios as a balanced and representative core set:</w:t>
      </w:r>
    </w:p>
    <w:p w14:paraId="63DB44FC" w14:textId="5F2EB674" w:rsidR="00C43A9D" w:rsidRDefault="00C43A9D" w:rsidP="00C43A9D">
      <w:pPr>
        <w:pStyle w:val="ListParagraph"/>
        <w:numPr>
          <w:ilvl w:val="1"/>
          <w:numId w:val="14"/>
        </w:numPr>
        <w:ind w:leftChars="0"/>
      </w:pPr>
      <w:r w:rsidRPr="00C43A9D">
        <w:rPr>
          <w:b/>
          <w:bCs/>
        </w:rPr>
        <w:t>Urban Macro (</w:t>
      </w:r>
      <w:proofErr w:type="spellStart"/>
      <w:r w:rsidRPr="00C43A9D">
        <w:rPr>
          <w:b/>
          <w:bCs/>
        </w:rPr>
        <w:t>UMa</w:t>
      </w:r>
      <w:proofErr w:type="spellEnd"/>
      <w:r w:rsidRPr="00C43A9D">
        <w:rPr>
          <w:b/>
          <w:bCs/>
        </w:rPr>
        <w:t>):</w:t>
      </w:r>
      <w:r w:rsidRPr="00C43A9D">
        <w:t xml:space="preserve"> This remains the essential baseline scenario for evaluating fundamental mobile broadband (MBB) performance and wide-area coverage. It serves as the primary reference for comparing 6GR capabilities against deployed 5G networks in typical city-</w:t>
      </w:r>
      <w:proofErr w:type="spellStart"/>
      <w:r w:rsidRPr="00C43A9D">
        <w:t>center</w:t>
      </w:r>
      <w:proofErr w:type="spellEnd"/>
      <w:r w:rsidRPr="00C43A9D">
        <w:t xml:space="preserve"> environments.</w:t>
      </w:r>
    </w:p>
    <w:p w14:paraId="4A66A758" w14:textId="62C3AEEF" w:rsidR="00C43A9D" w:rsidRDefault="00FB02C7" w:rsidP="00C43A9D">
      <w:pPr>
        <w:pStyle w:val="ListParagraph"/>
        <w:numPr>
          <w:ilvl w:val="1"/>
          <w:numId w:val="14"/>
        </w:numPr>
        <w:ind w:leftChars="0"/>
      </w:pPr>
      <w:r w:rsidRPr="00FB02C7">
        <w:rPr>
          <w:b/>
          <w:bCs/>
        </w:rPr>
        <w:lastRenderedPageBreak/>
        <w:t>Suburban Macro (</w:t>
      </w:r>
      <w:proofErr w:type="spellStart"/>
      <w:r w:rsidRPr="00FB02C7">
        <w:rPr>
          <w:b/>
          <w:bCs/>
        </w:rPr>
        <w:t>SMa</w:t>
      </w:r>
      <w:proofErr w:type="spellEnd"/>
      <w:r w:rsidRPr="00FB02C7">
        <w:rPr>
          <w:b/>
          <w:bCs/>
        </w:rPr>
        <w:t>):</w:t>
      </w:r>
      <w:r w:rsidRPr="00FB02C7">
        <w:t xml:space="preserve"> The </w:t>
      </w:r>
      <w:proofErr w:type="spellStart"/>
      <w:r w:rsidRPr="00FB02C7">
        <w:t>SMa</w:t>
      </w:r>
      <w:proofErr w:type="spellEnd"/>
      <w:r w:rsidRPr="00FB02C7">
        <w:t xml:space="preserve"> model, introduced in Rel-19, is critical for representing the large-footprint suburban deployments common in regions like North America and parts of Europe, which are not well-captured by either </w:t>
      </w:r>
      <w:proofErr w:type="spellStart"/>
      <w:r w:rsidRPr="00FB02C7">
        <w:t>UMa</w:t>
      </w:r>
      <w:proofErr w:type="spellEnd"/>
      <w:r w:rsidRPr="00FB02C7">
        <w:t xml:space="preserve"> or Rural models. This scenario is especially crucial for evaluating the key 6G objective of reusing existing 5G mid-band site grids to provide comparable coverage in the ~7 GHz band.</w:t>
      </w:r>
    </w:p>
    <w:p w14:paraId="0AA825BE" w14:textId="41C41F45" w:rsidR="00FB02C7" w:rsidRDefault="00C37AF5" w:rsidP="00C43A9D">
      <w:pPr>
        <w:pStyle w:val="ListParagraph"/>
        <w:numPr>
          <w:ilvl w:val="1"/>
          <w:numId w:val="14"/>
        </w:numPr>
        <w:ind w:leftChars="0"/>
      </w:pPr>
      <w:r w:rsidRPr="00C37AF5">
        <w:rPr>
          <w:b/>
          <w:bCs/>
        </w:rPr>
        <w:t>Indoor Hotspot (InH):</w:t>
      </w:r>
      <w:r w:rsidRPr="00C37AF5">
        <w:t xml:space="preserve"> This scenario is the primary environment for stress-testing and demonstrating the full potential of 6G's high-capacity and high-density </w:t>
      </w:r>
      <w:proofErr w:type="gramStart"/>
      <w:r w:rsidRPr="00C37AF5">
        <w:t>features .</w:t>
      </w:r>
      <w:proofErr w:type="gramEnd"/>
      <w:r w:rsidRPr="00C37AF5">
        <w:t xml:space="preserve"> It is the ideal setting for evaluating technologies like Extra-Large MIMO (XL-MIMO), advanced multi-TRP cooperation, and wide-bandwidth operation in the FR3 band.</w:t>
      </w:r>
    </w:p>
    <w:p w14:paraId="3500C910" w14:textId="55463A42" w:rsidR="00C37AF5" w:rsidRDefault="00C37AF5" w:rsidP="00C37AF5">
      <w:r w:rsidRPr="00C37AF5">
        <w:t>This prioritized set—covering baseline urban coverage, new suburban realities, and peak indoor capacity—provides a robust foundation for the initial phase of the 6GR study, enabling RAN1 to make efficient progress toward the interim milestones.</w:t>
      </w:r>
    </w:p>
    <w:p w14:paraId="0F96A331" w14:textId="77777777" w:rsidR="00EA209E" w:rsidRPr="0090631A" w:rsidRDefault="00EA209E" w:rsidP="00EA209E">
      <w:pPr>
        <w:rPr>
          <w:b/>
          <w:bCs/>
        </w:rPr>
      </w:pPr>
      <w:r w:rsidRPr="0090631A">
        <w:rPr>
          <w:b/>
          <w:bCs/>
        </w:rPr>
        <w:t>Proposal 2: Prioritize a core set of deployment scenarios for initial evaluations. To manage the workload and ensure deep analysis, propose focusing initial Rel-20 evaluations on a prioritized subset of scenarios from TR 38.914.</w:t>
      </w:r>
    </w:p>
    <w:p w14:paraId="64C5B3FB" w14:textId="77777777" w:rsidR="00EA209E" w:rsidRDefault="00EA209E" w:rsidP="00C37AF5"/>
    <w:p w14:paraId="68556F79" w14:textId="37736EF6" w:rsidR="00F246BB" w:rsidRPr="00340CD1" w:rsidRDefault="00937A67" w:rsidP="00615345">
      <w:pPr>
        <w:pStyle w:val="Heading2"/>
        <w:numPr>
          <w:ilvl w:val="1"/>
          <w:numId w:val="44"/>
        </w:numPr>
        <w:spacing w:line="240" w:lineRule="auto"/>
        <w:rPr>
          <w:b/>
          <w:szCs w:val="24"/>
          <w:lang w:val="en-US"/>
        </w:rPr>
      </w:pPr>
      <w:r w:rsidRPr="00937A67">
        <w:rPr>
          <w:b/>
          <w:szCs w:val="24"/>
          <w:lang w:val="en-US"/>
        </w:rPr>
        <w:t>Common Evaluation Assumptions</w:t>
      </w:r>
    </w:p>
    <w:p w14:paraId="28984577" w14:textId="093651EA" w:rsidR="00F246BB" w:rsidRDefault="00DD108E" w:rsidP="00615345">
      <w:pPr>
        <w:pStyle w:val="Heading3"/>
        <w:numPr>
          <w:ilvl w:val="2"/>
          <w:numId w:val="44"/>
        </w:numPr>
        <w:ind w:left="480" w:hanging="480"/>
      </w:pPr>
      <w:r w:rsidRPr="00DD108E">
        <w:t>Traffic Models</w:t>
      </w:r>
    </w:p>
    <w:p w14:paraId="5388088A" w14:textId="60412D67" w:rsidR="008F3AB2" w:rsidRPr="008F3AB2" w:rsidRDefault="008F3AB2" w:rsidP="008F3AB2">
      <w:r w:rsidRPr="008F3AB2">
        <w:t>The RAN1#122 meeting correctly identified the need for a formal study on traffic models, acknowledging the consensus that legacy models are insufficient for evaluating the diverse services and applications envisioned for 6G. The agreement to study both existing and new models provides a clear path forward. To contribute effectively to this new study, it is essential to establish a baseline set of traffic models that are representative of key 6G use cases and enable a realistic assessment of system performance.</w:t>
      </w:r>
    </w:p>
    <w:p w14:paraId="18E30BD6" w14:textId="1A150288" w:rsidR="00DD108E" w:rsidRDefault="00B132F8" w:rsidP="00DD108E">
      <w:pPr>
        <w:rPr>
          <w:b/>
          <w:bCs/>
        </w:rPr>
      </w:pPr>
      <w:r w:rsidRPr="00B132F8">
        <w:rPr>
          <w:b/>
          <w:bCs/>
        </w:rPr>
        <w:t>Proposal 3: Propose a baseline set of traffic models for different use cases to serve as a concrete starting point for the new study on traffic models agreed in RAN1#122.</w:t>
      </w:r>
    </w:p>
    <w:p w14:paraId="22FD950D" w14:textId="357D448F" w:rsidR="00B132F8" w:rsidRDefault="0094485F" w:rsidP="00233D0F">
      <w:pPr>
        <w:pStyle w:val="Heading4"/>
        <w:numPr>
          <w:ilvl w:val="3"/>
          <w:numId w:val="44"/>
        </w:numPr>
      </w:pPr>
      <w:r w:rsidRPr="0094485F">
        <w:t xml:space="preserve">Mobile Broadband (MBB) </w:t>
      </w:r>
    </w:p>
    <w:p w14:paraId="219727F1" w14:textId="2590941A" w:rsidR="0094485F" w:rsidRDefault="00617541" w:rsidP="0094485F">
      <w:r w:rsidRPr="00617541">
        <w:t>During the 3GPP RAN1#122 meeting, there was a broad consensus that legacy traffic models are insufficient for evaluating the diverse services and applications of 6G. While the FTP Model 3 provides a useful representation of bursty data traffic, its evaluation is typically based on UPT, which is not always a sufficient proxy for user experience, especially for interactive applications. Furthermore, an evaluation framework that solely prioritizes maximizing UPT can conflict with critical 6G design goals like energy efficiency. To better reflect real-world service requirements, it is crucial to incorporate a notion of latency and QoS.</w:t>
      </w:r>
    </w:p>
    <w:p w14:paraId="07A460A5" w14:textId="3465CBF8" w:rsidR="0094485F" w:rsidRDefault="00F04548" w:rsidP="0094485F">
      <w:r w:rsidRPr="00F04548">
        <w:t>Therefore, we strongly support using FTP Model 3 with an added PDB requirement. This approach directly aligns with the agreed study point from RAN1#122 on an "FTP-3 variant with packet delay budget requirement." In this model:</w:t>
      </w:r>
    </w:p>
    <w:p w14:paraId="1754ECF6" w14:textId="055D1577" w:rsidR="00D2442B" w:rsidRDefault="00D2442B" w:rsidP="00D2442B">
      <w:pPr>
        <w:pStyle w:val="ListParagraph"/>
        <w:numPr>
          <w:ilvl w:val="1"/>
          <w:numId w:val="14"/>
        </w:numPr>
        <w:ind w:leftChars="0"/>
      </w:pPr>
      <w:r w:rsidRPr="00D2442B">
        <w:t xml:space="preserve">Packets would be generated according to the FTP Model 3 process (e.g., 0.5 Mbytes packet size, 200 </w:t>
      </w:r>
      <w:proofErr w:type="spellStart"/>
      <w:r w:rsidRPr="00D2442B">
        <w:t>ms</w:t>
      </w:r>
      <w:proofErr w:type="spellEnd"/>
      <w:r w:rsidRPr="00D2442B">
        <w:t xml:space="preserve"> mean inter-arrival time).</w:t>
      </w:r>
    </w:p>
    <w:p w14:paraId="19251DFC" w14:textId="0D9D7742" w:rsidR="007464D1" w:rsidRDefault="007464D1" w:rsidP="00D2442B">
      <w:pPr>
        <w:pStyle w:val="ListParagraph"/>
        <w:numPr>
          <w:ilvl w:val="1"/>
          <w:numId w:val="14"/>
        </w:numPr>
        <w:ind w:leftChars="0"/>
      </w:pPr>
      <w:r w:rsidRPr="007464D1">
        <w:t xml:space="preserve">Each packet is assigned a PDB (e.g., 50 </w:t>
      </w:r>
      <w:proofErr w:type="spellStart"/>
      <w:r w:rsidRPr="007464D1">
        <w:t>ms</w:t>
      </w:r>
      <w:proofErr w:type="spellEnd"/>
      <w:r w:rsidRPr="007464D1">
        <w:t xml:space="preserve"> or 200 </w:t>
      </w:r>
      <w:proofErr w:type="spellStart"/>
      <w:r w:rsidRPr="007464D1">
        <w:t>ms</w:t>
      </w:r>
      <w:proofErr w:type="spellEnd"/>
      <w:r w:rsidRPr="007464D1">
        <w:t>, based on typical 5G QoS characteristics).</w:t>
      </w:r>
    </w:p>
    <w:p w14:paraId="1B998F7E" w14:textId="75FA9180" w:rsidR="007464D1" w:rsidRDefault="007464D1" w:rsidP="00D2442B">
      <w:pPr>
        <w:pStyle w:val="ListParagraph"/>
        <w:numPr>
          <w:ilvl w:val="1"/>
          <w:numId w:val="14"/>
        </w:numPr>
        <w:ind w:leftChars="0"/>
      </w:pPr>
      <w:r w:rsidRPr="007464D1">
        <w:t>The primary performance metric shifts from simply average UPT to the QoS satisfaction rate, defined as the percentage of UEs (or packets) that successfully meet their PDB. This allows for a more meaningful evaluation of scheduler designs and energy-saving features under realistic QoS constraints.</w:t>
      </w:r>
    </w:p>
    <w:p w14:paraId="50815582" w14:textId="253E0B7E" w:rsidR="00073EF6" w:rsidRDefault="00073EF6" w:rsidP="00073EF6">
      <w:r w:rsidRPr="00073EF6">
        <w:t xml:space="preserve">Adopting this methodology provides two significant advantages. First, it allows for a more meaningful evaluation of scheduler designs and energy-saving features under realistic QoS constraints. An approach focused solely on maximizing UPT can penalize intelligent, energy-saving scheduling strategies (like bundling packets to allow for longer sleep cycles), whereas a PDB-based metric correctly evaluates whether user requirements are </w:t>
      </w:r>
      <w:r w:rsidRPr="00073EF6">
        <w:lastRenderedPageBreak/>
        <w:t>met while maximizing efficiency. Second, it provides a more accurate measure of user experience for modern, latency-aware services where meeting a deadline is more critical than the average data rate.</w:t>
      </w:r>
    </w:p>
    <w:p w14:paraId="04C5E016" w14:textId="1EF87414" w:rsidR="00B05B06" w:rsidRPr="00B05B06" w:rsidRDefault="00B05B06" w:rsidP="00B05B06">
      <w:pPr>
        <w:rPr>
          <w:b/>
          <w:bCs/>
        </w:rPr>
      </w:pPr>
      <w:r w:rsidRPr="00B05B06">
        <w:rPr>
          <w:b/>
          <w:bCs/>
        </w:rPr>
        <w:t>Proposal 4: For MBB evaluations, adopt FTP Model 3 with an added PDB requirement. The model is defined as follows:</w:t>
      </w:r>
    </w:p>
    <w:p w14:paraId="36326503" w14:textId="77777777" w:rsidR="00B05B06" w:rsidRPr="00B05B06" w:rsidRDefault="00B05B06" w:rsidP="00B05B06">
      <w:pPr>
        <w:numPr>
          <w:ilvl w:val="0"/>
          <w:numId w:val="46"/>
        </w:numPr>
        <w:rPr>
          <w:b/>
          <w:bCs/>
        </w:rPr>
      </w:pPr>
      <w:r w:rsidRPr="00B05B06">
        <w:rPr>
          <w:b/>
          <w:bCs/>
        </w:rPr>
        <w:t xml:space="preserve">Packets are generated according to the FTP Model 3 process (e.g., 0.5 Mbytes packet size, 200 </w:t>
      </w:r>
      <w:proofErr w:type="spellStart"/>
      <w:r w:rsidRPr="00B05B06">
        <w:rPr>
          <w:b/>
          <w:bCs/>
        </w:rPr>
        <w:t>ms</w:t>
      </w:r>
      <w:proofErr w:type="spellEnd"/>
      <w:r w:rsidRPr="00B05B06">
        <w:rPr>
          <w:b/>
          <w:bCs/>
        </w:rPr>
        <w:t xml:space="preserve"> mean inter-arrival time).</w:t>
      </w:r>
    </w:p>
    <w:p w14:paraId="465A06B2" w14:textId="77777777" w:rsidR="00B05B06" w:rsidRPr="00B05B06" w:rsidRDefault="00B05B06" w:rsidP="00B05B06">
      <w:pPr>
        <w:numPr>
          <w:ilvl w:val="0"/>
          <w:numId w:val="46"/>
        </w:numPr>
        <w:rPr>
          <w:b/>
          <w:bCs/>
        </w:rPr>
      </w:pPr>
      <w:r w:rsidRPr="00B05B06">
        <w:rPr>
          <w:b/>
          <w:bCs/>
        </w:rPr>
        <w:t xml:space="preserve">Each packet is assigned a PDB (e.g., 50 </w:t>
      </w:r>
      <w:proofErr w:type="spellStart"/>
      <w:r w:rsidRPr="00B05B06">
        <w:rPr>
          <w:b/>
          <w:bCs/>
        </w:rPr>
        <w:t>ms</w:t>
      </w:r>
      <w:proofErr w:type="spellEnd"/>
      <w:r w:rsidRPr="00B05B06">
        <w:rPr>
          <w:b/>
          <w:bCs/>
        </w:rPr>
        <w:t xml:space="preserve"> or 200 </w:t>
      </w:r>
      <w:proofErr w:type="spellStart"/>
      <w:r w:rsidRPr="00B05B06">
        <w:rPr>
          <w:b/>
          <w:bCs/>
        </w:rPr>
        <w:t>ms</w:t>
      </w:r>
      <w:proofErr w:type="spellEnd"/>
      <w:r w:rsidRPr="00B05B06">
        <w:rPr>
          <w:b/>
          <w:bCs/>
        </w:rPr>
        <w:t>) to reflect QoS requirements.</w:t>
      </w:r>
    </w:p>
    <w:p w14:paraId="06BFB601" w14:textId="46A462FA" w:rsidR="00B05B06" w:rsidRPr="00B05B06" w:rsidRDefault="00B05B06" w:rsidP="00B05B06">
      <w:pPr>
        <w:numPr>
          <w:ilvl w:val="0"/>
          <w:numId w:val="46"/>
        </w:numPr>
        <w:rPr>
          <w:b/>
          <w:bCs/>
        </w:rPr>
      </w:pPr>
      <w:r w:rsidRPr="00B05B06">
        <w:rPr>
          <w:b/>
          <w:bCs/>
        </w:rPr>
        <w:t xml:space="preserve">The evaluation metric shall be the QoS satisfaction rate (the percentage of packets successfully delivered within their PDB) </w:t>
      </w:r>
      <w:r w:rsidR="001059BB">
        <w:rPr>
          <w:b/>
          <w:bCs/>
        </w:rPr>
        <w:t xml:space="preserve">in addition to </w:t>
      </w:r>
      <w:r w:rsidRPr="00B05B06">
        <w:rPr>
          <w:b/>
          <w:bCs/>
        </w:rPr>
        <w:t>average UPT.</w:t>
      </w:r>
    </w:p>
    <w:p w14:paraId="131DBE90" w14:textId="77777777" w:rsidR="00907855" w:rsidRDefault="00907855" w:rsidP="00073EF6"/>
    <w:p w14:paraId="5CC40813" w14:textId="09E27C50" w:rsidR="00EA0526" w:rsidRDefault="00EA0526" w:rsidP="00233D0F">
      <w:pPr>
        <w:pStyle w:val="Heading4"/>
        <w:numPr>
          <w:ilvl w:val="3"/>
          <w:numId w:val="44"/>
        </w:numPr>
      </w:pPr>
      <w:r w:rsidRPr="00EA0526">
        <w:t>AI Services</w:t>
      </w:r>
    </w:p>
    <w:p w14:paraId="03E3B530" w14:textId="70A3365B" w:rsidR="00943457" w:rsidRDefault="00943457" w:rsidP="00943457">
      <w:r>
        <w:t xml:space="preserve">In line with discussions in RAN1#122 and proposals from several companies, </w:t>
      </w:r>
      <w:proofErr w:type="gramStart"/>
      <w:r>
        <w:t>it is clear that AI-driven</w:t>
      </w:r>
      <w:proofErr w:type="gramEnd"/>
      <w:r>
        <w:t xml:space="preserve"> applications introduce unique traffic patterns not captured by existing models. Concepts such as "token-streamlined" traffic and models for "Generative AI" services have been introduced, and the group has formally agreed to study new traffic models for AI/ML services.</w:t>
      </w:r>
    </w:p>
    <w:p w14:paraId="46DC83CD" w14:textId="51AAAFE1" w:rsidR="00EA0526" w:rsidRDefault="00943457" w:rsidP="00943457">
      <w:r>
        <w:t>To contribute to this important study, we support the development of a flexible "AI Services Traffic Model." We provide the following detailed views on its key parameters, which can be adapted to different AI use cases by differentiating the characteristics of the uplink prompt.</w:t>
      </w:r>
    </w:p>
    <w:p w14:paraId="02AA00CD" w14:textId="4F2F816B" w:rsidR="00EA0526" w:rsidRDefault="00366DD4" w:rsidP="00EA0526">
      <w:r w:rsidRPr="00366DD4">
        <w:t>The model should be defined by the following key parameters:</w:t>
      </w:r>
    </w:p>
    <w:p w14:paraId="17F7E304" w14:textId="6BD6B5DA" w:rsidR="006529A8" w:rsidRDefault="00366DD4" w:rsidP="006529A8">
      <w:pPr>
        <w:pStyle w:val="ListParagraph"/>
        <w:numPr>
          <w:ilvl w:val="1"/>
          <w:numId w:val="14"/>
        </w:numPr>
        <w:ind w:leftChars="0"/>
      </w:pPr>
      <w:r w:rsidRPr="00366DD4">
        <w:t>Uplink Traffic Profile: Characterizes the user's input to the AI model, which varies significantly by modality.</w:t>
      </w:r>
    </w:p>
    <w:p w14:paraId="7CBD51A0" w14:textId="6046F2AB" w:rsidR="00366DD4" w:rsidRDefault="00F73C81" w:rsidP="00366DD4">
      <w:pPr>
        <w:pStyle w:val="ListParagraph"/>
        <w:numPr>
          <w:ilvl w:val="2"/>
          <w:numId w:val="14"/>
        </w:numPr>
        <w:ind w:leftChars="0"/>
      </w:pPr>
      <w:r w:rsidRPr="00F73C81">
        <w:t>For bursty prompts, this is defined by an Uplink Prompt Size. This applies to:</w:t>
      </w:r>
    </w:p>
    <w:p w14:paraId="59328D08" w14:textId="78141548" w:rsidR="00F73C81" w:rsidRDefault="00F73C81" w:rsidP="00F73C81">
      <w:pPr>
        <w:pStyle w:val="ListParagraph"/>
        <w:numPr>
          <w:ilvl w:val="3"/>
          <w:numId w:val="14"/>
        </w:numPr>
        <w:ind w:leftChars="0"/>
      </w:pPr>
      <w:r>
        <w:t>Text-based prompts (e.g., chatbots), which are small bursts (e.g., 1-2 KB).</w:t>
      </w:r>
    </w:p>
    <w:p w14:paraId="1D8B3F4E" w14:textId="0359636C" w:rsidR="00F73C81" w:rsidRDefault="00F73C81" w:rsidP="00F73C81">
      <w:pPr>
        <w:pStyle w:val="ListParagraph"/>
        <w:numPr>
          <w:ilvl w:val="3"/>
          <w:numId w:val="14"/>
        </w:numPr>
        <w:ind w:leftChars="0"/>
      </w:pPr>
      <w:r>
        <w:t>Image-based prompts (e.g., visual search), which are medium-to-large bursts (e.g., 100 KB to 5 MB).</w:t>
      </w:r>
    </w:p>
    <w:p w14:paraId="179FAC7A" w14:textId="64A11C5B" w:rsidR="00F73C81" w:rsidRDefault="00F255CD" w:rsidP="00F73C81">
      <w:pPr>
        <w:pStyle w:val="ListParagraph"/>
        <w:numPr>
          <w:ilvl w:val="2"/>
          <w:numId w:val="14"/>
        </w:numPr>
        <w:ind w:leftChars="0"/>
      </w:pPr>
      <w:r w:rsidRPr="00F255CD">
        <w:t>For streaming prompts, this is defined by an Uplink Service Data Rate. This applies to:</w:t>
      </w:r>
    </w:p>
    <w:p w14:paraId="3A8F4F28" w14:textId="074DA993" w:rsidR="00F255CD" w:rsidRDefault="00F255CD" w:rsidP="00F255CD">
      <w:pPr>
        <w:pStyle w:val="ListParagraph"/>
        <w:numPr>
          <w:ilvl w:val="3"/>
          <w:numId w:val="14"/>
        </w:numPr>
        <w:ind w:leftChars="0"/>
      </w:pPr>
      <w:r w:rsidRPr="00F255CD">
        <w:t>Video-based prompts (e.g., real-time screen sharing), which require a continuous, high-rate uplink (e.g., 20-50 Mbps for 1080p, 100-200 Mbps for 4K) with periodic packet generation based on the frame rate.</w:t>
      </w:r>
    </w:p>
    <w:p w14:paraId="1994D677" w14:textId="0044CF25" w:rsidR="006529A8" w:rsidRDefault="006529A8" w:rsidP="006529A8">
      <w:pPr>
        <w:pStyle w:val="ListParagraph"/>
        <w:numPr>
          <w:ilvl w:val="1"/>
          <w:numId w:val="14"/>
        </w:numPr>
        <w:ind w:leftChars="0"/>
      </w:pPr>
      <w:r w:rsidRPr="006529A8">
        <w:t>Token Generation Rate: The speed at which the AI model produces response tokens (e.g., tokens per second), which defines the characteristics of the downlink stream.</w:t>
      </w:r>
    </w:p>
    <w:p w14:paraId="1A87AE6B" w14:textId="029E1B22" w:rsidR="006529A8" w:rsidRDefault="006529A8" w:rsidP="006529A8">
      <w:pPr>
        <w:pStyle w:val="ListParagraph"/>
        <w:numPr>
          <w:ilvl w:val="1"/>
          <w:numId w:val="14"/>
        </w:numPr>
        <w:ind w:leftChars="0"/>
      </w:pPr>
      <w:r w:rsidRPr="006529A8">
        <w:t>Token Size: The number of bits per token, which can vary (e.g., 10-20 bits for a common vocabulary).</w:t>
      </w:r>
    </w:p>
    <w:p w14:paraId="02AC3F20" w14:textId="5CF81DAB" w:rsidR="006529A8" w:rsidRDefault="00A02EBA" w:rsidP="006529A8">
      <w:pPr>
        <w:pStyle w:val="ListParagraph"/>
        <w:numPr>
          <w:ilvl w:val="1"/>
          <w:numId w:val="14"/>
        </w:numPr>
        <w:ind w:leftChars="0"/>
      </w:pPr>
      <w:r w:rsidRPr="00A02EBA">
        <w:t>Token Success Rate: A QoS requirement reflecting the percentage of tokens that must be successfully received. This is a critical parameter, as many AI applications exhibit some tolerance to errors. For example, 99.9% for critical tokens vs. 80-99% for less critical visual tokens.</w:t>
      </w:r>
    </w:p>
    <w:p w14:paraId="3A884AC8" w14:textId="636253AD" w:rsidR="00A02EBA" w:rsidRDefault="00A02EBA" w:rsidP="006529A8">
      <w:pPr>
        <w:pStyle w:val="ListParagraph"/>
        <w:numPr>
          <w:ilvl w:val="1"/>
          <w:numId w:val="14"/>
        </w:numPr>
        <w:ind w:leftChars="0"/>
      </w:pPr>
      <w:r w:rsidRPr="00A02EBA">
        <w:t xml:space="preserve">End-to-End (E2E) Delay Budget: The overall latency requirement for an interactive session, ranging from ~100 </w:t>
      </w:r>
      <w:proofErr w:type="spellStart"/>
      <w:r w:rsidRPr="00A02EBA">
        <w:t>ms</w:t>
      </w:r>
      <w:proofErr w:type="spellEnd"/>
      <w:r w:rsidRPr="00A02EBA">
        <w:t xml:space="preserve"> for human-agent interaction to as low as 10-15 </w:t>
      </w:r>
      <w:proofErr w:type="spellStart"/>
      <w:r w:rsidRPr="00A02EBA">
        <w:t>ms</w:t>
      </w:r>
      <w:proofErr w:type="spellEnd"/>
      <w:r w:rsidRPr="00A02EBA">
        <w:t xml:space="preserve"> for real-time robotic control.</w:t>
      </w:r>
    </w:p>
    <w:p w14:paraId="48B06CDD" w14:textId="1E129347" w:rsidR="00A02EBA" w:rsidRDefault="00A02EBA" w:rsidP="00A02EBA">
      <w:r w:rsidRPr="00A02EBA">
        <w:t>This proposed set of traffic models provides a practical and forward-looking starting point for the new study, covering the key use cases for 6G and enabling a more realistic and comprehensive evaluation of 6GR technologies.</w:t>
      </w:r>
    </w:p>
    <w:p w14:paraId="77BA1A87" w14:textId="57324F75" w:rsidR="0052332A" w:rsidRPr="0052332A" w:rsidRDefault="0052332A" w:rsidP="0052332A">
      <w:r w:rsidRPr="0052332A">
        <w:rPr>
          <w:b/>
          <w:bCs/>
        </w:rPr>
        <w:t xml:space="preserve">Proposal </w:t>
      </w:r>
      <w:r w:rsidR="008D0953">
        <w:rPr>
          <w:b/>
          <w:bCs/>
        </w:rPr>
        <w:t>5</w:t>
      </w:r>
      <w:r w:rsidRPr="0052332A">
        <w:rPr>
          <w:b/>
          <w:bCs/>
        </w:rPr>
        <w:t>: For AI services, adopt a flexible traffic model that differentiates between bursty and streaming uplink prompts, defined by the following parameters:</w:t>
      </w:r>
    </w:p>
    <w:p w14:paraId="39989D5C" w14:textId="77777777" w:rsidR="0052332A" w:rsidRPr="0052332A" w:rsidRDefault="0052332A" w:rsidP="0052332A">
      <w:pPr>
        <w:numPr>
          <w:ilvl w:val="0"/>
          <w:numId w:val="47"/>
        </w:numPr>
      </w:pPr>
      <w:r w:rsidRPr="0052332A">
        <w:rPr>
          <w:b/>
          <w:bCs/>
        </w:rPr>
        <w:t>Uplink Traffic Profile, configured as either:</w:t>
      </w:r>
    </w:p>
    <w:p w14:paraId="2ED9B70D" w14:textId="77777777" w:rsidR="0052332A" w:rsidRPr="0052332A" w:rsidRDefault="0052332A" w:rsidP="0052332A">
      <w:pPr>
        <w:numPr>
          <w:ilvl w:val="1"/>
          <w:numId w:val="47"/>
        </w:numPr>
        <w:rPr>
          <w:b/>
          <w:bCs/>
        </w:rPr>
      </w:pPr>
      <w:r w:rsidRPr="0052332A">
        <w:rPr>
          <w:b/>
          <w:bCs/>
        </w:rPr>
        <w:lastRenderedPageBreak/>
        <w:t>For bursty inputs (e.g., text, images): An Uplink Prompt Size.</w:t>
      </w:r>
    </w:p>
    <w:p w14:paraId="71504563" w14:textId="77777777" w:rsidR="0052332A" w:rsidRPr="0052332A" w:rsidRDefault="0052332A" w:rsidP="0052332A">
      <w:pPr>
        <w:numPr>
          <w:ilvl w:val="1"/>
          <w:numId w:val="47"/>
        </w:numPr>
        <w:rPr>
          <w:b/>
          <w:bCs/>
        </w:rPr>
      </w:pPr>
      <w:r w:rsidRPr="0052332A">
        <w:rPr>
          <w:b/>
          <w:bCs/>
        </w:rPr>
        <w:t>For streaming inputs (e.g., real-time video): An Uplink Service Data Rate with periodic packet generation.</w:t>
      </w:r>
    </w:p>
    <w:p w14:paraId="2F82D4BC" w14:textId="77777777" w:rsidR="0052332A" w:rsidRPr="0052332A" w:rsidRDefault="0052332A" w:rsidP="0052332A">
      <w:pPr>
        <w:numPr>
          <w:ilvl w:val="0"/>
          <w:numId w:val="47"/>
        </w:numPr>
      </w:pPr>
      <w:r w:rsidRPr="0052332A">
        <w:rPr>
          <w:b/>
          <w:bCs/>
        </w:rPr>
        <w:t>Token Generation Rate</w:t>
      </w:r>
      <w:r w:rsidRPr="0052332A">
        <w:t xml:space="preserve"> </w:t>
      </w:r>
      <w:r w:rsidRPr="0052332A">
        <w:rPr>
          <w:b/>
          <w:bCs/>
        </w:rPr>
        <w:t>(downlink).</w:t>
      </w:r>
    </w:p>
    <w:p w14:paraId="49280E2F" w14:textId="77777777" w:rsidR="0052332A" w:rsidRPr="0052332A" w:rsidRDefault="0052332A" w:rsidP="0052332A">
      <w:pPr>
        <w:numPr>
          <w:ilvl w:val="0"/>
          <w:numId w:val="47"/>
        </w:numPr>
      </w:pPr>
      <w:r w:rsidRPr="0052332A">
        <w:rPr>
          <w:b/>
          <w:bCs/>
        </w:rPr>
        <w:t>Token Size</w:t>
      </w:r>
      <w:r w:rsidRPr="0052332A">
        <w:t>.</w:t>
      </w:r>
    </w:p>
    <w:p w14:paraId="20B4EB68" w14:textId="2830CEB1" w:rsidR="0052332A" w:rsidRPr="0052332A" w:rsidRDefault="0052332A" w:rsidP="0052332A">
      <w:pPr>
        <w:numPr>
          <w:ilvl w:val="0"/>
          <w:numId w:val="47"/>
        </w:numPr>
      </w:pPr>
      <w:r w:rsidRPr="0052332A">
        <w:rPr>
          <w:b/>
          <w:bCs/>
        </w:rPr>
        <w:t>Token Success Rate</w:t>
      </w:r>
      <w:r w:rsidRPr="0052332A">
        <w:t>.</w:t>
      </w:r>
    </w:p>
    <w:p w14:paraId="114B47F4" w14:textId="57BF4F1F" w:rsidR="0052332A" w:rsidRDefault="0052332A" w:rsidP="00A02EBA">
      <w:pPr>
        <w:numPr>
          <w:ilvl w:val="0"/>
          <w:numId w:val="47"/>
        </w:numPr>
      </w:pPr>
      <w:r w:rsidRPr="0052332A">
        <w:rPr>
          <w:b/>
          <w:bCs/>
        </w:rPr>
        <w:t>E2E Delay Budget</w:t>
      </w:r>
      <w:r w:rsidRPr="0052332A">
        <w:t>.</w:t>
      </w:r>
    </w:p>
    <w:p w14:paraId="05F355A8" w14:textId="58993651" w:rsidR="00E82559" w:rsidRDefault="00CB016D" w:rsidP="00233D0F">
      <w:pPr>
        <w:pStyle w:val="Heading3"/>
        <w:numPr>
          <w:ilvl w:val="2"/>
          <w:numId w:val="44"/>
        </w:numPr>
      </w:pPr>
      <w:r w:rsidRPr="00CB016D">
        <w:t xml:space="preserve">Antenna and Channel </w:t>
      </w:r>
      <w:proofErr w:type="spellStart"/>
      <w:r w:rsidRPr="00CB016D">
        <w:t>Modeling</w:t>
      </w:r>
      <w:proofErr w:type="spellEnd"/>
    </w:p>
    <w:p w14:paraId="21D0C699" w14:textId="6670DFA3" w:rsidR="00CB016D" w:rsidRDefault="00CB016D" w:rsidP="00CB016D">
      <w:r w:rsidRPr="00CB016D">
        <w:t>Defining appropriate antenna and channel model assumptions is fundamental to a realistic and meaningful evaluation of 6GR performance. This is particularly critical for assessing the feasibility of new frequency bands like FR3 (~7 GHz) and for validating the performance of advanced MIMO systems. The assumptions must reflect both the technological evolution towards larger antenna arrays and the practical realities of UE form factors and radio environments.</w:t>
      </w:r>
    </w:p>
    <w:p w14:paraId="2126F468" w14:textId="051FBAD3" w:rsidR="00FC4ADF" w:rsidRDefault="00FC4ADF" w:rsidP="00233D0F">
      <w:pPr>
        <w:pStyle w:val="Heading4"/>
        <w:numPr>
          <w:ilvl w:val="3"/>
          <w:numId w:val="44"/>
        </w:numPr>
      </w:pPr>
      <w:r w:rsidRPr="00FC4ADF">
        <w:t>Baseline Antenna Configurations for Key Frequency Bands</w:t>
      </w:r>
    </w:p>
    <w:p w14:paraId="46B2363D" w14:textId="172ED55E" w:rsidR="00FC4ADF" w:rsidRDefault="00F654CA" w:rsidP="00FC4ADF">
      <w:r w:rsidRPr="00F654CA">
        <w:t>To ensure consistent and comparable evaluations across different technology proposals, it is essential to establish baseline antenna configurations for the key frequency bands under study.</w:t>
      </w:r>
    </w:p>
    <w:p w14:paraId="1E12FC5C" w14:textId="2361B1DE" w:rsidR="002E1F0C" w:rsidRDefault="002E1F0C" w:rsidP="00FC4ADF">
      <w:r w:rsidRPr="002E1F0C">
        <w:t>A key objective of the 6G study is to enable the reuse of existing 5G mid-band (~3.5 GHz) site grids for 6G deployments at ~7 GHz, while "targeting comparable coverage". Due to physics, the free-space path loss at 7 GHz is approximately 6 dB higher than at 3.5 GHz. To compensate for this loss and meet the comparable coverage requirement, significant beamforming gain from larger antenna arrays is necessary.</w:t>
      </w:r>
      <w:r w:rsidR="00D76D05">
        <w:t xml:space="preserve"> </w:t>
      </w:r>
    </w:p>
    <w:p w14:paraId="2D979D57" w14:textId="54B6EDB0" w:rsidR="00D76D05" w:rsidRDefault="00D76D05" w:rsidP="00D76D05">
      <w:r>
        <w:t>The shorter wavelength at ~7 GHz makes it feasible to integrate roughly four times as many antenna elements into the same physical aperture as a ~3.5 GHz array. Therefore, a configuration with up to 1024 antenna elements and 256 ports is a practical and forward-looking assumption for evaluating XL-MIMO capabilities in this band. For the UE, a baseline of 4Rx/2Tx represents a typical high-end handheld device configuration and provides a realistic foundation for evaluating user experience and performance.</w:t>
      </w:r>
    </w:p>
    <w:p w14:paraId="2A439CBD" w14:textId="08E9E36F" w:rsidR="00D76D05" w:rsidRDefault="00D76D05" w:rsidP="00D76D05">
      <w:r>
        <w:t>This configuration represents an evolution of common 5G mid-band deployments. While 64-port systems are typical in 5G, the 6G timeframe allows for more advanced hardware. Assuming up to 256 elements and 128 ports for this band enables the study of enhanced spectral efficiency through higher-order MU-MIMO on valuable legacy spectrum.</w:t>
      </w:r>
    </w:p>
    <w:p w14:paraId="1ABA172C" w14:textId="500E7B93" w:rsidR="00F654CA" w:rsidRPr="00F654CA" w:rsidRDefault="00F654CA" w:rsidP="00F654CA">
      <w:r w:rsidRPr="00F654CA">
        <w:rPr>
          <w:b/>
          <w:bCs/>
        </w:rPr>
        <w:t xml:space="preserve">Proposal </w:t>
      </w:r>
      <w:r w:rsidR="00B432EB">
        <w:rPr>
          <w:b/>
          <w:bCs/>
        </w:rPr>
        <w:t>6</w:t>
      </w:r>
      <w:r w:rsidRPr="00F654CA">
        <w:rPr>
          <w:b/>
          <w:bCs/>
        </w:rPr>
        <w:t>: Define baseline antenna configurations for key frequency bands.</w:t>
      </w:r>
    </w:p>
    <w:p w14:paraId="7017C541" w14:textId="77777777" w:rsidR="00F654CA" w:rsidRPr="00F654CA" w:rsidRDefault="00F654CA" w:rsidP="00F654CA">
      <w:pPr>
        <w:numPr>
          <w:ilvl w:val="0"/>
          <w:numId w:val="45"/>
        </w:numPr>
      </w:pPr>
      <w:r w:rsidRPr="00F654CA">
        <w:rPr>
          <w:b/>
          <w:bCs/>
        </w:rPr>
        <w:t>For ~7 GHz (FR3): Propose a BS with up to 1024 antenna elements / 256 ports and a baseline handheld UE with 4Rx/2Tx.</w:t>
      </w:r>
    </w:p>
    <w:p w14:paraId="5AF73963" w14:textId="77777777" w:rsidR="00F654CA" w:rsidRPr="00F654CA" w:rsidRDefault="00F654CA" w:rsidP="00F654CA">
      <w:pPr>
        <w:numPr>
          <w:ilvl w:val="0"/>
          <w:numId w:val="45"/>
        </w:numPr>
      </w:pPr>
      <w:r w:rsidRPr="00F654CA">
        <w:rPr>
          <w:b/>
          <w:bCs/>
        </w:rPr>
        <w:t>For ~4 GHz (FR1): Propose a BS with up to 256 elements / 128 ports.</w:t>
      </w:r>
    </w:p>
    <w:p w14:paraId="23AD0068" w14:textId="6AF5A457" w:rsidR="00F654CA" w:rsidRDefault="00604809" w:rsidP="00233D0F">
      <w:pPr>
        <w:pStyle w:val="Heading4"/>
        <w:numPr>
          <w:ilvl w:val="3"/>
          <w:numId w:val="44"/>
        </w:numPr>
      </w:pPr>
      <w:r w:rsidRPr="00604809">
        <w:t xml:space="preserve">Realistic UE Antenna and Blockage </w:t>
      </w:r>
      <w:proofErr w:type="spellStart"/>
      <w:r w:rsidRPr="00604809">
        <w:t>Modeling</w:t>
      </w:r>
      <w:proofErr w:type="spellEnd"/>
    </w:p>
    <w:p w14:paraId="43D503E5" w14:textId="065D7823" w:rsidR="00604809" w:rsidRDefault="006536EE" w:rsidP="00604809">
      <w:r w:rsidRPr="006536EE">
        <w:t>Past evaluations in 4G and 5G often relied on idealized UE antenna models, such as uniform planar arrays with perfect cross-polarization. Such assumptions are known to produce "unrealistic performance expectations" when compared to real-world device performance. Modern smartphones feature discrete, non-uniformly placed antennas that are often shared across bands and lack perfect polarization orthogonality, leading to performance characteristics that differ significantly from ideal models.</w:t>
      </w:r>
    </w:p>
    <w:p w14:paraId="6B1A50F5" w14:textId="5B64B2B3" w:rsidR="006536EE" w:rsidRDefault="006536EE" w:rsidP="00604809">
      <w:r w:rsidRPr="006536EE">
        <w:t xml:space="preserve">To ensure that 6GR technologies are robust and deliver tangible benefits to end-users, evaluations must be </w:t>
      </w:r>
      <w:proofErr w:type="gramStart"/>
      <w:r w:rsidRPr="006536EE">
        <w:t>grounded in reality</w:t>
      </w:r>
      <w:proofErr w:type="gramEnd"/>
      <w:r w:rsidRPr="006536EE">
        <w:t xml:space="preserve">. The channel </w:t>
      </w:r>
      <w:proofErr w:type="spellStart"/>
      <w:r w:rsidRPr="006536EE">
        <w:t>modeling</w:t>
      </w:r>
      <w:proofErr w:type="spellEnd"/>
      <w:r w:rsidRPr="006536EE">
        <w:t xml:space="preserve"> study in Release 19 made significant progress by defining new, more realistic UE antenna models in TR 38.901, including models for both handheld devices and Customer Premises Equipment (CPE), as well as spatial blockage models for the user's hand and head.</w:t>
      </w:r>
    </w:p>
    <w:p w14:paraId="62078437" w14:textId="76861E7C" w:rsidR="006536EE" w:rsidRPr="006536EE" w:rsidRDefault="006536EE" w:rsidP="00604809">
      <w:pPr>
        <w:rPr>
          <w:b/>
          <w:bCs/>
        </w:rPr>
      </w:pPr>
      <w:r w:rsidRPr="006536EE">
        <w:rPr>
          <w:b/>
          <w:bCs/>
        </w:rPr>
        <w:lastRenderedPageBreak/>
        <w:t xml:space="preserve">Proposal </w:t>
      </w:r>
      <w:r w:rsidR="00B432EB">
        <w:rPr>
          <w:b/>
          <w:bCs/>
        </w:rPr>
        <w:t>7</w:t>
      </w:r>
      <w:r w:rsidRPr="006536EE">
        <w:rPr>
          <w:b/>
          <w:bCs/>
        </w:rPr>
        <w:t>: Mandate the use of realistic UE antenna models from TR 38.901 (Rel-19) for all system-level evaluations. This includes non-ideal antenna placement and hand/head blockage models to ensure evaluations reflect real-world performance.</w:t>
      </w:r>
    </w:p>
    <w:p w14:paraId="1BA57364" w14:textId="6D8AF171" w:rsidR="006536EE" w:rsidRPr="00604809" w:rsidRDefault="006536EE" w:rsidP="00604809">
      <w:r w:rsidRPr="006536EE">
        <w:t>Adopting these advanced models as the default for system-level evaluations is a critical step. It ensures that key 6G features—such as MIMO, mobility, and beam management—are designed and validated against channel conditions that accurately reflect the challenges of a real device in a user's hands. This approach will lead to a more robust, practical, and ultimately successful 6GR system design.</w:t>
      </w:r>
    </w:p>
    <w:p w14:paraId="314D87DF" w14:textId="34A13B5E" w:rsidR="00233D0F" w:rsidRDefault="00233D0F" w:rsidP="00615345">
      <w:pPr>
        <w:pStyle w:val="Heading2"/>
        <w:numPr>
          <w:ilvl w:val="1"/>
          <w:numId w:val="44"/>
        </w:numPr>
        <w:spacing w:line="240" w:lineRule="auto"/>
        <w:rPr>
          <w:b/>
          <w:szCs w:val="24"/>
          <w:lang w:val="en-US"/>
        </w:rPr>
      </w:pPr>
      <w:bookmarkStart w:id="0" w:name="_Toc189210183"/>
      <w:bookmarkEnd w:id="0"/>
      <w:r>
        <w:rPr>
          <w:b/>
          <w:szCs w:val="24"/>
          <w:lang w:val="en-US"/>
        </w:rPr>
        <w:t>Energy Efficiency Modelling</w:t>
      </w:r>
    </w:p>
    <w:p w14:paraId="615EFBAE" w14:textId="60B59622" w:rsidR="00F601B3" w:rsidRPr="00340CD1" w:rsidRDefault="00BC32D8" w:rsidP="00233D0F">
      <w:pPr>
        <w:pStyle w:val="Heading3"/>
        <w:numPr>
          <w:ilvl w:val="2"/>
          <w:numId w:val="44"/>
        </w:numPr>
        <w:rPr>
          <w:lang w:val="en-US"/>
        </w:rPr>
      </w:pPr>
      <w:r w:rsidRPr="00BC32D8">
        <w:rPr>
          <w:lang w:val="en-US"/>
        </w:rPr>
        <w:t>Evaluation Model for Network Power Consumption</w:t>
      </w:r>
    </w:p>
    <w:p w14:paraId="7D8910A7" w14:textId="77777777" w:rsidR="009428D7" w:rsidRPr="005E45A6" w:rsidRDefault="009428D7" w:rsidP="009428D7">
      <w:pPr>
        <w:rPr>
          <w:szCs w:val="18"/>
        </w:rPr>
      </w:pPr>
      <w:r w:rsidRPr="005E45A6">
        <w:rPr>
          <w:szCs w:val="18"/>
        </w:rPr>
        <w:t xml:space="preserve">A fundamental principle of 6G is the prioritization of energy efficiency (EE) as a core design objective from "Day 1". The goal is to create </w:t>
      </w:r>
      <w:r w:rsidRPr="005E45A6">
        <w:rPr>
          <w:b/>
          <w:bCs/>
          <w:szCs w:val="18"/>
        </w:rPr>
        <w:t>"Energy-efficient-by-design"</w:t>
      </w:r>
      <w:r w:rsidRPr="005E45A6">
        <w:rPr>
          <w:szCs w:val="18"/>
        </w:rPr>
        <w:t xml:space="preserve"> systems that achieve substantial end-to-end energy consumption reductions for both the network and User Equipment (UE). This proactive approach addresses environmental targets, reduces operational costs (</w:t>
      </w:r>
      <w:proofErr w:type="spellStart"/>
      <w:r w:rsidRPr="005E45A6">
        <w:rPr>
          <w:szCs w:val="18"/>
        </w:rPr>
        <w:t>OpEx</w:t>
      </w:r>
      <w:proofErr w:type="spellEnd"/>
      <w:r w:rsidRPr="005E45A6">
        <w:rPr>
          <w:szCs w:val="18"/>
        </w:rPr>
        <w:t xml:space="preserve">), and is essential for meeting ambitious goals such as an over </w:t>
      </w:r>
    </w:p>
    <w:p w14:paraId="0E50C50A" w14:textId="77777777" w:rsidR="009428D7" w:rsidRPr="005E45A6" w:rsidRDefault="009428D7" w:rsidP="009428D7">
      <w:pPr>
        <w:rPr>
          <w:szCs w:val="18"/>
        </w:rPr>
      </w:pPr>
      <w:r w:rsidRPr="005E45A6">
        <w:rPr>
          <w:b/>
          <w:bCs/>
          <w:szCs w:val="18"/>
        </w:rPr>
        <w:t>50% average energy consumption reduction for the RAN</w:t>
      </w:r>
      <w:r w:rsidRPr="005E45A6">
        <w:rPr>
          <w:szCs w:val="18"/>
        </w:rPr>
        <w:t xml:space="preserve"> compared to 5G. To validate these gains, a comprehensive and evolved power consumption model is required.</w:t>
      </w:r>
    </w:p>
    <w:p w14:paraId="4BA3D98A" w14:textId="77777777" w:rsidR="009428D7" w:rsidRPr="005E45A6" w:rsidRDefault="009428D7" w:rsidP="009428D7">
      <w:pPr>
        <w:rPr>
          <w:szCs w:val="18"/>
        </w:rPr>
      </w:pPr>
      <w:r w:rsidRPr="005E45A6">
        <w:rPr>
          <w:szCs w:val="18"/>
        </w:rPr>
        <w:t>For 5G, a robust Base Station (BS) energy consumption model was developed in TR 38.864, and its structure provides a strong foundation for 6G evaluations. This model is based on:</w:t>
      </w:r>
    </w:p>
    <w:p w14:paraId="67DD52DB" w14:textId="77777777" w:rsidR="009428D7" w:rsidRPr="005E45A6" w:rsidRDefault="009428D7" w:rsidP="009428D7">
      <w:pPr>
        <w:numPr>
          <w:ilvl w:val="0"/>
          <w:numId w:val="33"/>
        </w:numPr>
        <w:rPr>
          <w:szCs w:val="18"/>
        </w:rPr>
      </w:pPr>
      <w:r w:rsidRPr="005E45A6">
        <w:rPr>
          <w:b/>
          <w:bCs/>
          <w:szCs w:val="18"/>
        </w:rPr>
        <w:t>Power States</w:t>
      </w:r>
      <w:r w:rsidRPr="005E45A6">
        <w:rPr>
          <w:szCs w:val="18"/>
        </w:rPr>
        <w:t>: A set of distinct states including Active DL/UL, Micro sleep, Light sleep, and Deep sleep.</w:t>
      </w:r>
    </w:p>
    <w:p w14:paraId="30C07F97" w14:textId="77777777" w:rsidR="009428D7" w:rsidRPr="005E45A6" w:rsidRDefault="009428D7" w:rsidP="009428D7">
      <w:pPr>
        <w:numPr>
          <w:ilvl w:val="0"/>
          <w:numId w:val="33"/>
        </w:numPr>
        <w:rPr>
          <w:szCs w:val="18"/>
        </w:rPr>
      </w:pPr>
      <w:r w:rsidRPr="005E45A6">
        <w:rPr>
          <w:b/>
          <w:bCs/>
          <w:szCs w:val="18"/>
        </w:rPr>
        <w:t>Transition Overheads</w:t>
      </w:r>
      <w:r w:rsidRPr="005E45A6">
        <w:rPr>
          <w:szCs w:val="18"/>
        </w:rPr>
        <w:t>: Defined transition times and energy costs for moving between different sleep states.</w:t>
      </w:r>
    </w:p>
    <w:p w14:paraId="63EB8A23" w14:textId="77777777" w:rsidR="009428D7" w:rsidRPr="005E45A6" w:rsidRDefault="009428D7" w:rsidP="009428D7">
      <w:pPr>
        <w:numPr>
          <w:ilvl w:val="0"/>
          <w:numId w:val="33"/>
        </w:numPr>
        <w:rPr>
          <w:szCs w:val="18"/>
        </w:rPr>
      </w:pPr>
      <w:r w:rsidRPr="005E45A6">
        <w:rPr>
          <w:b/>
          <w:bCs/>
          <w:szCs w:val="18"/>
        </w:rPr>
        <w:t>Scaling Methodology</w:t>
      </w:r>
      <w:r w:rsidRPr="005E45A6">
        <w:rPr>
          <w:szCs w:val="18"/>
        </w:rPr>
        <w:t>: Formulas to scale power consumption based on dynamic load.</w:t>
      </w:r>
    </w:p>
    <w:p w14:paraId="5E1F4917" w14:textId="77777777" w:rsidR="009428D7" w:rsidRPr="005E45A6" w:rsidRDefault="009428D7" w:rsidP="009428D7">
      <w:pPr>
        <w:rPr>
          <w:szCs w:val="18"/>
        </w:rPr>
      </w:pPr>
      <w:r w:rsidRPr="005E45A6">
        <w:rPr>
          <w:szCs w:val="18"/>
        </w:rPr>
        <w:t>While this framework is a valuable starting point, the scaling methodology requires significant enhancement to accurately model the power profiles of new 6G technologies and frequency bands.</w:t>
      </w:r>
    </w:p>
    <w:p w14:paraId="7143D22A" w14:textId="77777777" w:rsidR="009428D7" w:rsidRPr="005E45A6" w:rsidRDefault="009428D7" w:rsidP="009428D7">
      <w:pPr>
        <w:rPr>
          <w:szCs w:val="18"/>
        </w:rPr>
      </w:pPr>
      <w:r w:rsidRPr="005E45A6">
        <w:rPr>
          <w:szCs w:val="18"/>
        </w:rPr>
        <w:t>The key areas requiring enhancement include:</w:t>
      </w:r>
    </w:p>
    <w:p w14:paraId="51E29B27" w14:textId="4726A0B6" w:rsidR="009428D7" w:rsidRPr="005E45A6" w:rsidRDefault="000949ED" w:rsidP="009428D7">
      <w:pPr>
        <w:numPr>
          <w:ilvl w:val="0"/>
          <w:numId w:val="34"/>
        </w:numPr>
        <w:rPr>
          <w:szCs w:val="18"/>
        </w:rPr>
      </w:pPr>
      <w:r>
        <w:rPr>
          <w:b/>
          <w:bCs/>
          <w:szCs w:val="18"/>
        </w:rPr>
        <w:t>S</w:t>
      </w:r>
      <w:r w:rsidRPr="000949ED">
        <w:rPr>
          <w:b/>
          <w:bCs/>
          <w:szCs w:val="18"/>
        </w:rPr>
        <w:t xml:space="preserve">upporting a </w:t>
      </w:r>
      <w:r>
        <w:rPr>
          <w:b/>
          <w:bCs/>
          <w:szCs w:val="18"/>
        </w:rPr>
        <w:t>L</w:t>
      </w:r>
      <w:r w:rsidRPr="000949ED">
        <w:rPr>
          <w:b/>
          <w:bCs/>
          <w:szCs w:val="18"/>
        </w:rPr>
        <w:t xml:space="preserve">arger </w:t>
      </w:r>
      <w:r>
        <w:rPr>
          <w:b/>
          <w:bCs/>
          <w:szCs w:val="18"/>
        </w:rPr>
        <w:t>N</w:t>
      </w:r>
      <w:r w:rsidRPr="000949ED">
        <w:rPr>
          <w:b/>
          <w:bCs/>
          <w:szCs w:val="18"/>
        </w:rPr>
        <w:t xml:space="preserve">umber of </w:t>
      </w:r>
      <w:r>
        <w:rPr>
          <w:b/>
          <w:bCs/>
          <w:szCs w:val="18"/>
        </w:rPr>
        <w:t>A</w:t>
      </w:r>
      <w:r w:rsidRPr="000949ED">
        <w:rPr>
          <w:b/>
          <w:bCs/>
          <w:szCs w:val="18"/>
        </w:rPr>
        <w:t xml:space="preserve">ntenna </w:t>
      </w:r>
      <w:r>
        <w:rPr>
          <w:b/>
          <w:bCs/>
          <w:szCs w:val="18"/>
        </w:rPr>
        <w:t>P</w:t>
      </w:r>
      <w:r w:rsidRPr="000949ED">
        <w:rPr>
          <w:b/>
          <w:bCs/>
          <w:szCs w:val="18"/>
        </w:rPr>
        <w:t>orts</w:t>
      </w:r>
      <w:r w:rsidR="009428D7" w:rsidRPr="005E45A6">
        <w:rPr>
          <w:szCs w:val="18"/>
        </w:rPr>
        <w:t>: The model must be extended to capture the power consumption of very large antenna arrays, which may have layouts 4-16x denser than in 5G. It must also account for the significant circuit power associated with large bandwidths (e.g., up to 400MHz).</w:t>
      </w:r>
    </w:p>
    <w:p w14:paraId="7D6717C8" w14:textId="77777777" w:rsidR="009428D7" w:rsidRPr="005E45A6" w:rsidRDefault="009428D7" w:rsidP="009428D7">
      <w:pPr>
        <w:numPr>
          <w:ilvl w:val="0"/>
          <w:numId w:val="34"/>
        </w:numPr>
        <w:rPr>
          <w:szCs w:val="18"/>
        </w:rPr>
      </w:pPr>
      <w:r w:rsidRPr="005E45A6">
        <w:rPr>
          <w:b/>
          <w:bCs/>
          <w:szCs w:val="18"/>
        </w:rPr>
        <w:t>Low Peak-to-Average Power Ratio (PAPR) Waveforms</w:t>
      </w:r>
      <w:r w:rsidRPr="005E45A6">
        <w:rPr>
          <w:szCs w:val="18"/>
        </w:rPr>
        <w:t>: 6G is expected to utilize waveforms like DFT-s-OFDM with π/2-BPSK modulation to lower the PAPR. The power model must accurately reflect the corresponding reduction in power amplifier (PA) consumption that results from operating closer to its saturation point.</w:t>
      </w:r>
    </w:p>
    <w:p w14:paraId="77085415" w14:textId="77777777" w:rsidR="009428D7" w:rsidRPr="005E45A6" w:rsidRDefault="009428D7" w:rsidP="009428D7">
      <w:pPr>
        <w:numPr>
          <w:ilvl w:val="0"/>
          <w:numId w:val="34"/>
        </w:numPr>
        <w:rPr>
          <w:szCs w:val="18"/>
        </w:rPr>
      </w:pPr>
      <w:r w:rsidRPr="005E45A6">
        <w:rPr>
          <w:b/>
          <w:bCs/>
          <w:szCs w:val="18"/>
        </w:rPr>
        <w:t>New Frequency Bands and Wider Bandwidths</w:t>
      </w:r>
      <w:r w:rsidRPr="005E45A6">
        <w:rPr>
          <w:szCs w:val="18"/>
        </w:rPr>
        <w:t xml:space="preserve">: The model must be parameterized for operation in new 6G frequency ranges, including </w:t>
      </w:r>
      <w:r w:rsidRPr="005E45A6">
        <w:rPr>
          <w:b/>
          <w:bCs/>
          <w:szCs w:val="18"/>
        </w:rPr>
        <w:t>FR3 (7-24GHz)</w:t>
      </w:r>
      <w:r w:rsidRPr="005E45A6">
        <w:rPr>
          <w:szCs w:val="18"/>
        </w:rPr>
        <w:t>. This band has unique propagation characteristics and RF hardware constraints that profoundly impact energy use and must be integrated into the scaling methodology.</w:t>
      </w:r>
    </w:p>
    <w:p w14:paraId="64D702AD" w14:textId="18D6B262" w:rsidR="00BC32D8" w:rsidRPr="005E45A6" w:rsidRDefault="009428D7" w:rsidP="00BC32D8">
      <w:pPr>
        <w:rPr>
          <w:szCs w:val="18"/>
        </w:rPr>
      </w:pPr>
      <w:r w:rsidRPr="005E45A6">
        <w:rPr>
          <w:b/>
          <w:bCs/>
          <w:szCs w:val="18"/>
        </w:rPr>
        <w:t xml:space="preserve">Proposal </w:t>
      </w:r>
      <w:r w:rsidR="00B432EB">
        <w:rPr>
          <w:b/>
          <w:bCs/>
          <w:szCs w:val="18"/>
        </w:rPr>
        <w:t>8</w:t>
      </w:r>
      <w:r w:rsidRPr="000949ED">
        <w:rPr>
          <w:b/>
          <w:bCs/>
          <w:szCs w:val="18"/>
        </w:rPr>
        <w:t xml:space="preserve">: The 6G network power consumption model should be based on the 5G model framework defined in TR 38.864. This model shall be extended with new parameters and scaling factors to accurately capture the energy consumption of key 6G technologies, including </w:t>
      </w:r>
      <w:r w:rsidR="000949ED" w:rsidRPr="000949ED">
        <w:rPr>
          <w:b/>
          <w:bCs/>
          <w:szCs w:val="18"/>
        </w:rPr>
        <w:t>supporting a larger number of antenna ports</w:t>
      </w:r>
      <w:r w:rsidRPr="000949ED">
        <w:rPr>
          <w:b/>
          <w:bCs/>
          <w:szCs w:val="18"/>
        </w:rPr>
        <w:t>, low PAPR waveforms, and operation in the new FR3 frequency band.</w:t>
      </w:r>
    </w:p>
    <w:p w14:paraId="2C40E1BB" w14:textId="017377CE" w:rsidR="004F3436" w:rsidRPr="00436A7A" w:rsidRDefault="004F3436" w:rsidP="004F3436">
      <w:pPr>
        <w:pStyle w:val="Caption"/>
      </w:pPr>
    </w:p>
    <w:p w14:paraId="0E8D1E8E" w14:textId="2FD7C907" w:rsidR="00340CD1" w:rsidRDefault="00C5012E" w:rsidP="00233D0F">
      <w:pPr>
        <w:pStyle w:val="Heading3"/>
        <w:numPr>
          <w:ilvl w:val="2"/>
          <w:numId w:val="44"/>
        </w:numPr>
      </w:pPr>
      <w:bookmarkStart w:id="1" w:name="_Hlk161930189"/>
      <w:r w:rsidRPr="00C5012E">
        <w:t>Evaluation Model for UE Power Consumption</w:t>
      </w:r>
    </w:p>
    <w:p w14:paraId="3A040668" w14:textId="77777777" w:rsidR="004A7A9D" w:rsidRPr="005E45A6" w:rsidRDefault="004A7A9D" w:rsidP="004A7A9D">
      <w:pPr>
        <w:rPr>
          <w:szCs w:val="18"/>
        </w:rPr>
      </w:pPr>
      <w:r w:rsidRPr="005E45A6">
        <w:rPr>
          <w:szCs w:val="18"/>
        </w:rPr>
        <w:lastRenderedPageBreak/>
        <w:t xml:space="preserve">For 6G, there is a significant paradigm shift that prioritizes energy efficiency (EE) as a core, "Day 1" design objective. This </w:t>
      </w:r>
      <w:r w:rsidRPr="005E45A6">
        <w:rPr>
          <w:b/>
          <w:bCs/>
          <w:szCs w:val="18"/>
        </w:rPr>
        <w:t>"Energy-efficient-by-design"</w:t>
      </w:r>
      <w:r w:rsidRPr="005E45A6">
        <w:rPr>
          <w:szCs w:val="18"/>
        </w:rPr>
        <w:t xml:space="preserve"> approach is critical for achieving substantial targets, such as a </w:t>
      </w:r>
      <w:r w:rsidRPr="005E45A6">
        <w:rPr>
          <w:b/>
          <w:bCs/>
          <w:szCs w:val="18"/>
        </w:rPr>
        <w:t>3x improvement in device energy efficiency</w:t>
      </w:r>
      <w:r w:rsidRPr="005E45A6">
        <w:rPr>
          <w:szCs w:val="18"/>
        </w:rPr>
        <w:t xml:space="preserve"> compared to 5G. A key aspect of this strategy is the </w:t>
      </w:r>
      <w:r w:rsidRPr="005E45A6">
        <w:rPr>
          <w:b/>
          <w:bCs/>
          <w:szCs w:val="18"/>
        </w:rPr>
        <w:t>holistic and joint optimization of network energy saving (NES) and UE power saving (UPS)</w:t>
      </w:r>
      <w:r w:rsidRPr="005E45A6">
        <w:rPr>
          <w:szCs w:val="18"/>
        </w:rPr>
        <w:t>, ensuring that improvements on one side do not compromise the other.</w:t>
      </w:r>
    </w:p>
    <w:p w14:paraId="477688A4" w14:textId="77777777" w:rsidR="004A7A9D" w:rsidRPr="005E45A6" w:rsidRDefault="004A7A9D" w:rsidP="004A7A9D">
      <w:pPr>
        <w:rPr>
          <w:szCs w:val="18"/>
        </w:rPr>
      </w:pPr>
      <w:r w:rsidRPr="005E45A6">
        <w:rPr>
          <w:szCs w:val="18"/>
        </w:rPr>
        <w:t xml:space="preserve">This principle of joint optimization requires an evolution in our evaluation methodology. It is no longer sufficient to evaluate UE power-saving techniques in isolation. Instead, we must assess the direct impact of network-side energy-saving procedures on UE power consumption. For example, the evaluation model must be able to quantify the UE power saved </w:t>
      </w:r>
      <w:proofErr w:type="gramStart"/>
      <w:r w:rsidRPr="005E45A6">
        <w:rPr>
          <w:szCs w:val="18"/>
        </w:rPr>
        <w:t>as a result of</w:t>
      </w:r>
      <w:proofErr w:type="gramEnd"/>
      <w:r w:rsidRPr="005E45A6">
        <w:rPr>
          <w:szCs w:val="18"/>
        </w:rPr>
        <w:t>:</w:t>
      </w:r>
    </w:p>
    <w:p w14:paraId="2964D2A6" w14:textId="77777777" w:rsidR="004A7A9D" w:rsidRPr="005E45A6" w:rsidRDefault="004A7A9D" w:rsidP="004A7A9D">
      <w:pPr>
        <w:numPr>
          <w:ilvl w:val="0"/>
          <w:numId w:val="35"/>
        </w:numPr>
        <w:rPr>
          <w:szCs w:val="18"/>
        </w:rPr>
      </w:pPr>
      <w:r w:rsidRPr="005E45A6">
        <w:rPr>
          <w:b/>
          <w:bCs/>
          <w:szCs w:val="18"/>
        </w:rPr>
        <w:t>Dynamic Downlink Signals</w:t>
      </w:r>
      <w:r w:rsidRPr="005E45A6">
        <w:rPr>
          <w:szCs w:val="18"/>
        </w:rPr>
        <w:t>: The UE power implications of network-controlled, "on-demand" transmission of the Synchronization Signal Block (SSB) and System Information Blocks (SIBs).</w:t>
      </w:r>
    </w:p>
    <w:p w14:paraId="1BF1E055" w14:textId="77777777" w:rsidR="004A7A9D" w:rsidRPr="005E45A6" w:rsidRDefault="004A7A9D" w:rsidP="004A7A9D">
      <w:pPr>
        <w:numPr>
          <w:ilvl w:val="0"/>
          <w:numId w:val="35"/>
        </w:numPr>
        <w:rPr>
          <w:szCs w:val="18"/>
        </w:rPr>
      </w:pPr>
      <w:r w:rsidRPr="005E45A6">
        <w:rPr>
          <w:b/>
          <w:bCs/>
          <w:szCs w:val="18"/>
        </w:rPr>
        <w:t>Coordinated Sleep Modes</w:t>
      </w:r>
      <w:r w:rsidRPr="005E45A6">
        <w:rPr>
          <w:szCs w:val="18"/>
        </w:rPr>
        <w:t>: The interplay between enhanced Cell DTX/DRX on the network side and the UE's own C-DRX/I-DRX cycles.</w:t>
      </w:r>
    </w:p>
    <w:p w14:paraId="2937CEEF" w14:textId="77777777" w:rsidR="004A7A9D" w:rsidRPr="005E45A6" w:rsidRDefault="004A7A9D" w:rsidP="004A7A9D">
      <w:pPr>
        <w:rPr>
          <w:szCs w:val="18"/>
        </w:rPr>
      </w:pPr>
      <w:r w:rsidRPr="005E45A6">
        <w:rPr>
          <w:szCs w:val="18"/>
        </w:rPr>
        <w:t>While the 5G UE power consumption model defined in TR 38.840 serves as an excellent structural baseline, it must be significantly extended to model the diverse technologies and device types central to the 6G vision. The 6G UE power model must be parameterized to account for the following:</w:t>
      </w:r>
    </w:p>
    <w:p w14:paraId="5D0A6730" w14:textId="77777777" w:rsidR="004A7A9D" w:rsidRPr="005E45A6" w:rsidRDefault="004A7A9D" w:rsidP="004A7A9D">
      <w:pPr>
        <w:numPr>
          <w:ilvl w:val="0"/>
          <w:numId w:val="36"/>
        </w:numPr>
        <w:rPr>
          <w:szCs w:val="18"/>
        </w:rPr>
      </w:pPr>
      <w:r w:rsidRPr="005E45A6">
        <w:rPr>
          <w:b/>
          <w:bCs/>
          <w:szCs w:val="18"/>
        </w:rPr>
        <w:t>New Frequency Bands (FR3)</w:t>
      </w:r>
      <w:r w:rsidRPr="005E45A6">
        <w:rPr>
          <w:szCs w:val="18"/>
        </w:rPr>
        <w:t xml:space="preserve">: The model must be extended to incorporate UE power consumption characteristics for operation in new bands like </w:t>
      </w:r>
      <w:r w:rsidRPr="005E45A6">
        <w:rPr>
          <w:b/>
          <w:bCs/>
          <w:szCs w:val="18"/>
        </w:rPr>
        <w:t>FR3 (7-24GHz)</w:t>
      </w:r>
      <w:r w:rsidRPr="005E45A6">
        <w:rPr>
          <w:szCs w:val="18"/>
        </w:rPr>
        <w:t>, including the impact of its specific RF hardware constraints on the UE.</w:t>
      </w:r>
    </w:p>
    <w:p w14:paraId="73257766" w14:textId="77777777" w:rsidR="004A7A9D" w:rsidRPr="005E45A6" w:rsidRDefault="004A7A9D" w:rsidP="004A7A9D">
      <w:pPr>
        <w:numPr>
          <w:ilvl w:val="0"/>
          <w:numId w:val="36"/>
        </w:numPr>
        <w:rPr>
          <w:szCs w:val="18"/>
        </w:rPr>
      </w:pPr>
      <w:r w:rsidRPr="005E45A6">
        <w:rPr>
          <w:b/>
          <w:bCs/>
          <w:szCs w:val="18"/>
        </w:rPr>
        <w:t>Supporting a Larger Number of Antenna Ports</w:t>
      </w:r>
      <w:r w:rsidRPr="005E45A6">
        <w:rPr>
          <w:szCs w:val="18"/>
        </w:rPr>
        <w:t xml:space="preserve">: The model must capture the UE processing power for advanced MIMO schemes, including channel estimation and feedback for systems with a very large number of CSI-RS/DMRS ports. It should also be able to model savings from </w:t>
      </w:r>
      <w:r w:rsidRPr="005E45A6">
        <w:rPr>
          <w:b/>
          <w:bCs/>
          <w:szCs w:val="18"/>
        </w:rPr>
        <w:t>reduced Reference Signal (RS) overhead</w:t>
      </w:r>
      <w:r w:rsidRPr="005E45A6">
        <w:rPr>
          <w:szCs w:val="18"/>
        </w:rPr>
        <w:t>.</w:t>
      </w:r>
    </w:p>
    <w:p w14:paraId="7F627185" w14:textId="77777777" w:rsidR="004A7A9D" w:rsidRPr="005E45A6" w:rsidRDefault="004A7A9D" w:rsidP="004A7A9D">
      <w:pPr>
        <w:numPr>
          <w:ilvl w:val="0"/>
          <w:numId w:val="36"/>
        </w:numPr>
        <w:rPr>
          <w:szCs w:val="18"/>
        </w:rPr>
      </w:pPr>
      <w:r w:rsidRPr="005E45A6">
        <w:rPr>
          <w:b/>
          <w:bCs/>
          <w:szCs w:val="18"/>
        </w:rPr>
        <w:t>Non-Terrestrial Networks (NTN)</w:t>
      </w:r>
      <w:r w:rsidRPr="005E45A6">
        <w:rPr>
          <w:szCs w:val="18"/>
        </w:rPr>
        <w:t xml:space="preserve">: To support the harmonized design of terrestrial and non-terrestrial networks, the model must be extended to NTN-specific scenarios. This includes UE power consumption related to satellite beam hopping and potential savings from features like </w:t>
      </w:r>
      <w:r w:rsidRPr="005E45A6">
        <w:rPr>
          <w:b/>
          <w:bCs/>
          <w:szCs w:val="18"/>
        </w:rPr>
        <w:t>GNSS-independent operation</w:t>
      </w:r>
      <w:r w:rsidRPr="005E45A6">
        <w:rPr>
          <w:szCs w:val="18"/>
        </w:rPr>
        <w:t>.</w:t>
      </w:r>
    </w:p>
    <w:p w14:paraId="7EAA0A0D" w14:textId="77777777" w:rsidR="004A7A9D" w:rsidRPr="005E45A6" w:rsidRDefault="004A7A9D" w:rsidP="004A7A9D">
      <w:pPr>
        <w:numPr>
          <w:ilvl w:val="0"/>
          <w:numId w:val="36"/>
        </w:numPr>
        <w:rPr>
          <w:szCs w:val="18"/>
        </w:rPr>
      </w:pPr>
      <w:r w:rsidRPr="005E45A6">
        <w:rPr>
          <w:b/>
          <w:bCs/>
          <w:szCs w:val="18"/>
        </w:rPr>
        <w:t>Diverse Device Types</w:t>
      </w:r>
      <w:r w:rsidRPr="005E45A6">
        <w:rPr>
          <w:szCs w:val="18"/>
        </w:rPr>
        <w:t xml:space="preserve">: The 6G model must support a wide range of devices beyond typical smartphones. This requires distinct parameter sets for different device tiers, such as low-power IoT devices (e.g., with narrow bandwidths, 1Rx support, and fewer uplink repetitions) and higher-tier </w:t>
      </w:r>
      <w:proofErr w:type="spellStart"/>
      <w:r w:rsidRPr="005E45A6">
        <w:rPr>
          <w:szCs w:val="18"/>
        </w:rPr>
        <w:t>RedCap</w:t>
      </w:r>
      <w:proofErr w:type="spellEnd"/>
      <w:r w:rsidRPr="005E45A6">
        <w:rPr>
          <w:szCs w:val="18"/>
        </w:rPr>
        <w:t>-like devices.</w:t>
      </w:r>
    </w:p>
    <w:p w14:paraId="6892DE25" w14:textId="552C2460" w:rsidR="000949ED" w:rsidRDefault="004A7A9D" w:rsidP="004A7A9D">
      <w:pPr>
        <w:rPr>
          <w:b/>
          <w:bCs/>
          <w:szCs w:val="18"/>
        </w:rPr>
      </w:pPr>
      <w:r w:rsidRPr="005E45A6">
        <w:rPr>
          <w:b/>
          <w:bCs/>
          <w:szCs w:val="18"/>
        </w:rPr>
        <w:t xml:space="preserve">Proposal </w:t>
      </w:r>
      <w:r w:rsidR="00B432EB">
        <w:rPr>
          <w:b/>
          <w:bCs/>
          <w:szCs w:val="18"/>
        </w:rPr>
        <w:t>9</w:t>
      </w:r>
      <w:r w:rsidRPr="005E45A6">
        <w:rPr>
          <w:b/>
          <w:bCs/>
          <w:szCs w:val="18"/>
        </w:rPr>
        <w:t>:</w:t>
      </w:r>
      <w:r w:rsidRPr="005E45A6">
        <w:rPr>
          <w:szCs w:val="18"/>
        </w:rPr>
        <w:t xml:space="preserve"> </w:t>
      </w:r>
      <w:r w:rsidRPr="000949ED">
        <w:rPr>
          <w:b/>
          <w:bCs/>
          <w:szCs w:val="18"/>
        </w:rPr>
        <w:t xml:space="preserve">The 6G UE power consumption model should be based on the 5G model framework defined in TR 38.840. The model shall be significantly extended to: </w:t>
      </w:r>
    </w:p>
    <w:p w14:paraId="524F5E0A" w14:textId="49D78A7C" w:rsidR="000949ED" w:rsidRPr="000949ED" w:rsidRDefault="004A7A9D" w:rsidP="000949ED">
      <w:pPr>
        <w:pStyle w:val="ListParagraph"/>
        <w:numPr>
          <w:ilvl w:val="1"/>
          <w:numId w:val="14"/>
        </w:numPr>
        <w:ind w:leftChars="0"/>
        <w:rPr>
          <w:szCs w:val="18"/>
        </w:rPr>
      </w:pPr>
      <w:r w:rsidRPr="000949ED">
        <w:rPr>
          <w:b/>
          <w:bCs/>
          <w:szCs w:val="18"/>
        </w:rPr>
        <w:t xml:space="preserve">Enable the joint evaluation of network and UE power-saving features. </w:t>
      </w:r>
    </w:p>
    <w:p w14:paraId="6B703F45" w14:textId="77777777" w:rsidR="000949ED" w:rsidRPr="000949ED" w:rsidRDefault="004A7A9D" w:rsidP="000949ED">
      <w:pPr>
        <w:pStyle w:val="ListParagraph"/>
        <w:numPr>
          <w:ilvl w:val="1"/>
          <w:numId w:val="14"/>
        </w:numPr>
        <w:ind w:leftChars="0"/>
        <w:rPr>
          <w:szCs w:val="18"/>
        </w:rPr>
      </w:pPr>
      <w:r w:rsidRPr="000949ED">
        <w:rPr>
          <w:b/>
          <w:bCs/>
          <w:szCs w:val="18"/>
        </w:rPr>
        <w:t xml:space="preserve">Incorporate new parameters and scaling factors for key 6G technologies, including the new FR3 frequency band, technologies for supporting a larger number of antenna ports, and NTN. </w:t>
      </w:r>
    </w:p>
    <w:p w14:paraId="5C5095F9" w14:textId="6F88BAB9" w:rsidR="004A7A9D" w:rsidRPr="000949ED" w:rsidRDefault="004A7A9D" w:rsidP="000949ED">
      <w:pPr>
        <w:pStyle w:val="ListParagraph"/>
        <w:numPr>
          <w:ilvl w:val="1"/>
          <w:numId w:val="14"/>
        </w:numPr>
        <w:ind w:leftChars="0"/>
        <w:rPr>
          <w:szCs w:val="18"/>
        </w:rPr>
      </w:pPr>
      <w:r w:rsidRPr="000949ED">
        <w:rPr>
          <w:b/>
          <w:bCs/>
          <w:szCs w:val="18"/>
        </w:rPr>
        <w:t>Include distinct configurations to accurately model a diverse range of UE types, from low-power IoT to high-performance devices.</w:t>
      </w:r>
    </w:p>
    <w:p w14:paraId="4E51A686" w14:textId="6F200245" w:rsidR="00C5012E" w:rsidRPr="00C5012E" w:rsidRDefault="00C5012E" w:rsidP="00C5012E"/>
    <w:p w14:paraId="6D9F59EA" w14:textId="6A708B0D" w:rsidR="00D32170" w:rsidRDefault="00D32170" w:rsidP="00615345">
      <w:pPr>
        <w:pStyle w:val="Heading2"/>
        <w:numPr>
          <w:ilvl w:val="1"/>
          <w:numId w:val="44"/>
        </w:numPr>
        <w:spacing w:line="240" w:lineRule="auto"/>
        <w:rPr>
          <w:b/>
          <w:szCs w:val="24"/>
        </w:rPr>
      </w:pPr>
      <w:r>
        <w:rPr>
          <w:b/>
          <w:szCs w:val="24"/>
        </w:rPr>
        <w:t>AI/ML Modelling Considerations</w:t>
      </w:r>
    </w:p>
    <w:p w14:paraId="66C3A20A" w14:textId="6EB33FB1" w:rsidR="00C5012E" w:rsidRDefault="006C0977" w:rsidP="00D32170">
      <w:pPr>
        <w:pStyle w:val="Heading3"/>
        <w:numPr>
          <w:ilvl w:val="2"/>
          <w:numId w:val="44"/>
        </w:numPr>
      </w:pPr>
      <w:r w:rsidRPr="006C0977">
        <w:t>Evaluation Model for AI/ML</w:t>
      </w:r>
    </w:p>
    <w:p w14:paraId="68122A9E" w14:textId="77777777" w:rsidR="006C0977" w:rsidRPr="005E45A6" w:rsidRDefault="006C0977" w:rsidP="006C0977">
      <w:pPr>
        <w:rPr>
          <w:szCs w:val="18"/>
        </w:rPr>
      </w:pPr>
      <w:r w:rsidRPr="005E45A6">
        <w:rPr>
          <w:szCs w:val="18"/>
        </w:rPr>
        <w:t>The 6G study will evaluate numerous AI/ML-driven features. The 5G study on AI/ML for the NR air interface (TR 38.843) established a thorough set of Key Performance Indicators (KPIs) for this purpose, which are directly relevant for 6G.</w:t>
      </w:r>
    </w:p>
    <w:p w14:paraId="1BF9D886" w14:textId="77777777" w:rsidR="006C0977" w:rsidRPr="005E45A6" w:rsidRDefault="006C0977" w:rsidP="006C0977">
      <w:pPr>
        <w:rPr>
          <w:szCs w:val="18"/>
        </w:rPr>
      </w:pPr>
      <w:r w:rsidRPr="005E45A6">
        <w:rPr>
          <w:szCs w:val="18"/>
        </w:rPr>
        <w:t>The key evaluation areas from the 5G AI/ML study include:</w:t>
      </w:r>
    </w:p>
    <w:p w14:paraId="5AF46073" w14:textId="77777777" w:rsidR="006C0977" w:rsidRPr="005E45A6" w:rsidRDefault="006C0977" w:rsidP="006C0977">
      <w:pPr>
        <w:numPr>
          <w:ilvl w:val="0"/>
          <w:numId w:val="31"/>
        </w:numPr>
        <w:rPr>
          <w:szCs w:val="18"/>
        </w:rPr>
      </w:pPr>
      <w:r w:rsidRPr="005E45A6">
        <w:rPr>
          <w:b/>
          <w:bCs/>
          <w:szCs w:val="18"/>
        </w:rPr>
        <w:lastRenderedPageBreak/>
        <w:t>Performance</w:t>
      </w:r>
      <w:r w:rsidRPr="005E45A6">
        <w:rPr>
          <w:szCs w:val="18"/>
        </w:rPr>
        <w:t>: Including link/system-level performance and, critically, generalization performance on unseen data.</w:t>
      </w:r>
    </w:p>
    <w:p w14:paraId="6C24F876" w14:textId="77777777" w:rsidR="006C0977" w:rsidRPr="005E45A6" w:rsidRDefault="006C0977" w:rsidP="006C0977">
      <w:pPr>
        <w:numPr>
          <w:ilvl w:val="0"/>
          <w:numId w:val="31"/>
        </w:numPr>
        <w:rPr>
          <w:szCs w:val="18"/>
        </w:rPr>
      </w:pPr>
      <w:r w:rsidRPr="005E45A6">
        <w:rPr>
          <w:b/>
          <w:bCs/>
          <w:szCs w:val="18"/>
        </w:rPr>
        <w:t>Overhead</w:t>
      </w:r>
      <w:r w:rsidRPr="005E45A6">
        <w:rPr>
          <w:szCs w:val="18"/>
        </w:rPr>
        <w:t>: Measuring the over-the-air cost for signalling, data collection, and model delivery/transfer.</w:t>
      </w:r>
    </w:p>
    <w:p w14:paraId="615CBB27" w14:textId="77777777" w:rsidR="006C0977" w:rsidRPr="005E45A6" w:rsidRDefault="006C0977" w:rsidP="006C0977">
      <w:pPr>
        <w:numPr>
          <w:ilvl w:val="0"/>
          <w:numId w:val="31"/>
        </w:numPr>
        <w:rPr>
          <w:szCs w:val="18"/>
        </w:rPr>
      </w:pPr>
      <w:r w:rsidRPr="005E45A6">
        <w:rPr>
          <w:b/>
          <w:bCs/>
          <w:szCs w:val="18"/>
        </w:rPr>
        <w:t>Complexity</w:t>
      </w:r>
      <w:r w:rsidRPr="005E45A6">
        <w:rPr>
          <w:szCs w:val="18"/>
        </w:rPr>
        <w:t>: A multi-faceted assessment including:</w:t>
      </w:r>
    </w:p>
    <w:p w14:paraId="3D84C3C6" w14:textId="77777777" w:rsidR="006C0977" w:rsidRPr="005E45A6" w:rsidRDefault="006C0977" w:rsidP="006C0977">
      <w:pPr>
        <w:numPr>
          <w:ilvl w:val="1"/>
          <w:numId w:val="31"/>
        </w:numPr>
        <w:rPr>
          <w:szCs w:val="18"/>
        </w:rPr>
      </w:pPr>
      <w:r w:rsidRPr="005E45A6">
        <w:rPr>
          <w:b/>
          <w:bCs/>
          <w:szCs w:val="18"/>
        </w:rPr>
        <w:t>Inference Complexity</w:t>
      </w:r>
      <w:r w:rsidRPr="005E45A6">
        <w:rPr>
          <w:szCs w:val="18"/>
        </w:rPr>
        <w:t>: The computational cost to run the model, measured in operations like FLOPs or MACs.</w:t>
      </w:r>
    </w:p>
    <w:p w14:paraId="29575F65" w14:textId="77777777" w:rsidR="006C0977" w:rsidRPr="005E45A6" w:rsidRDefault="006C0977" w:rsidP="006C0977">
      <w:pPr>
        <w:numPr>
          <w:ilvl w:val="1"/>
          <w:numId w:val="31"/>
        </w:numPr>
        <w:rPr>
          <w:szCs w:val="18"/>
        </w:rPr>
      </w:pPr>
      <w:r w:rsidRPr="005E45A6">
        <w:rPr>
          <w:b/>
          <w:bCs/>
          <w:szCs w:val="18"/>
        </w:rPr>
        <w:t>Model Complexity</w:t>
      </w:r>
      <w:r w:rsidRPr="005E45A6">
        <w:rPr>
          <w:szCs w:val="18"/>
        </w:rPr>
        <w:t>: The size of the model, measured by the number of parameters or storage size.</w:t>
      </w:r>
    </w:p>
    <w:p w14:paraId="17F35EB7" w14:textId="77777777" w:rsidR="006C0977" w:rsidRPr="005E45A6" w:rsidRDefault="006C0977" w:rsidP="006C0977">
      <w:pPr>
        <w:numPr>
          <w:ilvl w:val="1"/>
          <w:numId w:val="31"/>
        </w:numPr>
        <w:rPr>
          <w:szCs w:val="18"/>
        </w:rPr>
      </w:pPr>
      <w:r w:rsidRPr="005E45A6">
        <w:rPr>
          <w:b/>
          <w:bCs/>
          <w:szCs w:val="18"/>
        </w:rPr>
        <w:t>Lifecycle Management (LCM) Complexity</w:t>
      </w:r>
      <w:r w:rsidRPr="005E45A6">
        <w:rPr>
          <w:szCs w:val="18"/>
        </w:rPr>
        <w:t>: The overhead for managing the model, including training, storage, monitoring, and fallback operations.</w:t>
      </w:r>
    </w:p>
    <w:p w14:paraId="6E854EB8" w14:textId="19AAFC13" w:rsidR="006C0977" w:rsidRPr="005E45A6" w:rsidRDefault="006C0977" w:rsidP="006C0977">
      <w:pPr>
        <w:rPr>
          <w:szCs w:val="18"/>
        </w:rPr>
      </w:pPr>
      <w:r w:rsidRPr="005E45A6">
        <w:rPr>
          <w:b/>
          <w:bCs/>
          <w:szCs w:val="18"/>
        </w:rPr>
        <w:t xml:space="preserve">Proposal </w:t>
      </w:r>
      <w:r w:rsidR="0070055F">
        <w:rPr>
          <w:b/>
          <w:bCs/>
          <w:szCs w:val="18"/>
        </w:rPr>
        <w:t>10</w:t>
      </w:r>
      <w:r w:rsidRPr="005E45A6">
        <w:rPr>
          <w:b/>
          <w:bCs/>
          <w:szCs w:val="18"/>
        </w:rPr>
        <w:t>:</w:t>
      </w:r>
      <w:r w:rsidRPr="005E45A6">
        <w:rPr>
          <w:szCs w:val="18"/>
        </w:rPr>
        <w:t xml:space="preserve"> </w:t>
      </w:r>
      <w:r w:rsidRPr="000949ED">
        <w:rPr>
          <w:b/>
          <w:bCs/>
          <w:szCs w:val="18"/>
        </w:rPr>
        <w:t>Evaluations of AI/ML-based features for 6G should adopt the KPI framework from TR 38.843, including the assessment of performance, overhead, and complexity (inference, model, and LCM).</w:t>
      </w:r>
    </w:p>
    <w:p w14:paraId="43598696" w14:textId="7EBCEEFE" w:rsidR="006C0977" w:rsidRPr="00FD21BA" w:rsidRDefault="006C0977" w:rsidP="00D32170">
      <w:pPr>
        <w:pStyle w:val="Heading3"/>
        <w:numPr>
          <w:ilvl w:val="2"/>
          <w:numId w:val="44"/>
        </w:numPr>
      </w:pPr>
      <w:r w:rsidRPr="00FD21BA">
        <w:t>The Need for Enhanced Power Models for AI/ML</w:t>
      </w:r>
    </w:p>
    <w:p w14:paraId="22B0D360" w14:textId="77777777" w:rsidR="00CB4ADA" w:rsidRPr="005E45A6" w:rsidRDefault="00CB4ADA" w:rsidP="00CB4ADA">
      <w:pPr>
        <w:rPr>
          <w:szCs w:val="18"/>
        </w:rPr>
      </w:pPr>
      <w:r w:rsidRPr="005E45A6">
        <w:rPr>
          <w:szCs w:val="18"/>
        </w:rPr>
        <w:t>A key tenet of 6G is the native integration of AI. AI/ML inference is a computationally intensive task that consumes significant power. However, the current 5G power consumption models for both the network and the UE are focused exclusively on the power consumed by radio-related activities (e.g., transmission, reception, signal processing). They do not account for the energy consumed by the processor(s) running the AI/ML inference algorithms.</w:t>
      </w:r>
    </w:p>
    <w:p w14:paraId="74A9D699" w14:textId="77777777" w:rsidR="00CB4ADA" w:rsidRPr="005E45A6" w:rsidRDefault="00CB4ADA" w:rsidP="00CB4ADA">
      <w:pPr>
        <w:rPr>
          <w:szCs w:val="18"/>
        </w:rPr>
      </w:pPr>
      <w:r w:rsidRPr="005E45A6">
        <w:rPr>
          <w:szCs w:val="18"/>
        </w:rPr>
        <w:t>This is a critical omission. To accurately evaluate the trade-offs of an AI-based feature, its energy cost must be considered alongside its performance benefits. An AI model that improves spectral efficiency but consumes an excessive amount of power may not be a net gain for the system's overall energy efficiency.</w:t>
      </w:r>
    </w:p>
    <w:p w14:paraId="329AABC9" w14:textId="77777777" w:rsidR="00CB4ADA" w:rsidRPr="005E45A6" w:rsidRDefault="00CB4ADA" w:rsidP="00CB4ADA">
      <w:pPr>
        <w:rPr>
          <w:szCs w:val="18"/>
        </w:rPr>
      </w:pPr>
      <w:r w:rsidRPr="005E45A6">
        <w:rPr>
          <w:szCs w:val="18"/>
        </w:rPr>
        <w:t xml:space="preserve">The AI/ML evaluation framework already provides the necessary hook: </w:t>
      </w:r>
    </w:p>
    <w:p w14:paraId="72BD0FC3" w14:textId="1E98168B" w:rsidR="00CB4ADA" w:rsidRPr="00462C81" w:rsidRDefault="00CB4ADA" w:rsidP="00462C81">
      <w:pPr>
        <w:pStyle w:val="ListParagraph"/>
        <w:numPr>
          <w:ilvl w:val="1"/>
          <w:numId w:val="14"/>
        </w:numPr>
        <w:ind w:leftChars="0"/>
        <w:rPr>
          <w:szCs w:val="18"/>
        </w:rPr>
      </w:pPr>
      <w:r w:rsidRPr="00462C81">
        <w:rPr>
          <w:b/>
          <w:bCs/>
          <w:szCs w:val="18"/>
        </w:rPr>
        <w:t>Inference Complexity</w:t>
      </w:r>
      <w:r w:rsidRPr="00462C81">
        <w:rPr>
          <w:szCs w:val="18"/>
        </w:rPr>
        <w:t>. By linking this KPI to the power consumption models, we can create a holistic evaluation framework that captures the true energy impact of AI/ML.</w:t>
      </w:r>
    </w:p>
    <w:p w14:paraId="5A12B28F" w14:textId="09B8A8C3" w:rsidR="00CB4ADA" w:rsidRPr="005E45A6" w:rsidRDefault="00CB4ADA" w:rsidP="00CB4ADA">
      <w:pPr>
        <w:rPr>
          <w:szCs w:val="18"/>
        </w:rPr>
      </w:pPr>
      <w:r w:rsidRPr="005E45A6">
        <w:rPr>
          <w:b/>
          <w:bCs/>
          <w:szCs w:val="18"/>
        </w:rPr>
        <w:t xml:space="preserve">Proposal </w:t>
      </w:r>
      <w:r w:rsidR="0070055F">
        <w:rPr>
          <w:b/>
          <w:bCs/>
          <w:szCs w:val="18"/>
        </w:rPr>
        <w:t>11</w:t>
      </w:r>
      <w:r w:rsidRPr="005E45A6">
        <w:rPr>
          <w:b/>
          <w:bCs/>
          <w:szCs w:val="18"/>
        </w:rPr>
        <w:t>:</w:t>
      </w:r>
      <w:r w:rsidRPr="005E45A6">
        <w:rPr>
          <w:szCs w:val="18"/>
        </w:rPr>
        <w:t xml:space="preserve"> </w:t>
      </w:r>
      <w:r w:rsidRPr="000949ED">
        <w:rPr>
          <w:b/>
          <w:bCs/>
          <w:szCs w:val="18"/>
        </w:rPr>
        <w:t>The network and UE power consumption models should be enhanced to include a component representing the power consumed during AI/ML model inference.</w:t>
      </w:r>
    </w:p>
    <w:p w14:paraId="1A590892" w14:textId="08E4DA85" w:rsidR="00CB4ADA" w:rsidRPr="005E45A6" w:rsidRDefault="00CB4ADA" w:rsidP="00CB4ADA">
      <w:pPr>
        <w:rPr>
          <w:szCs w:val="18"/>
        </w:rPr>
      </w:pPr>
      <w:r w:rsidRPr="005E45A6">
        <w:rPr>
          <w:szCs w:val="18"/>
        </w:rPr>
        <w:t xml:space="preserve">The AI/ML inference power consumption, </w:t>
      </w:r>
      <w:proofErr w:type="spellStart"/>
      <w:r w:rsidRPr="005E45A6">
        <w:rPr>
          <w:szCs w:val="18"/>
        </w:rPr>
        <w:t>Pinference</w:t>
      </w:r>
      <w:proofErr w:type="spellEnd"/>
      <w:r w:rsidRPr="005E45A6">
        <w:rPr>
          <w:szCs w:val="18"/>
        </w:rPr>
        <w:t xml:space="preserve">​, </w:t>
      </w:r>
      <w:r w:rsidR="00DB2EB9">
        <w:rPr>
          <w:szCs w:val="18"/>
        </w:rPr>
        <w:t>can</w:t>
      </w:r>
      <w:r w:rsidRPr="005E45A6">
        <w:rPr>
          <w:szCs w:val="18"/>
        </w:rPr>
        <w:t xml:space="preserve"> be modelled as a function of the model's computational complexity and the hardware's energy efficiency. For example:</w:t>
      </w:r>
    </w:p>
    <w:p w14:paraId="64AA7CBD" w14:textId="77777777" w:rsidR="00CB4ADA" w:rsidRPr="005E45A6" w:rsidRDefault="00CB4ADA" w:rsidP="00CB4ADA">
      <w:pPr>
        <w:rPr>
          <w:szCs w:val="18"/>
        </w:rPr>
      </w:pPr>
      <w:proofErr w:type="spellStart"/>
      <w:r w:rsidRPr="005E45A6">
        <w:rPr>
          <w:szCs w:val="18"/>
        </w:rPr>
        <w:t>Pinference</w:t>
      </w:r>
      <w:proofErr w:type="spellEnd"/>
      <w:r w:rsidRPr="005E45A6">
        <w:rPr>
          <w:szCs w:val="18"/>
        </w:rPr>
        <w:t>​=</w:t>
      </w:r>
      <w:proofErr w:type="spellStart"/>
      <w:r w:rsidRPr="005E45A6">
        <w:rPr>
          <w:szCs w:val="18"/>
        </w:rPr>
        <w:t>Cinference</w:t>
      </w:r>
      <w:proofErr w:type="spellEnd"/>
      <w:r w:rsidRPr="005E45A6">
        <w:rPr>
          <w:szCs w:val="18"/>
        </w:rPr>
        <w:t>​×</w:t>
      </w:r>
      <w:proofErr w:type="spellStart"/>
      <w:r w:rsidRPr="005E45A6">
        <w:rPr>
          <w:szCs w:val="18"/>
        </w:rPr>
        <w:t>Efactor</w:t>
      </w:r>
      <w:proofErr w:type="spellEnd"/>
      <w:r w:rsidRPr="005E45A6">
        <w:rPr>
          <w:szCs w:val="18"/>
        </w:rPr>
        <w:t>​</w:t>
      </w:r>
    </w:p>
    <w:p w14:paraId="7B80453C" w14:textId="77777777" w:rsidR="00CB4ADA" w:rsidRPr="005E45A6" w:rsidRDefault="00CB4ADA" w:rsidP="00CB4ADA">
      <w:pPr>
        <w:rPr>
          <w:szCs w:val="18"/>
        </w:rPr>
      </w:pPr>
      <w:r w:rsidRPr="005E45A6">
        <w:rPr>
          <w:szCs w:val="18"/>
        </w:rPr>
        <w:t>Where:</w:t>
      </w:r>
    </w:p>
    <w:p w14:paraId="02ED0231" w14:textId="77777777" w:rsidR="00CB4ADA" w:rsidRPr="005E45A6" w:rsidRDefault="00CB4ADA" w:rsidP="00CB4ADA">
      <w:pPr>
        <w:numPr>
          <w:ilvl w:val="0"/>
          <w:numId w:val="32"/>
        </w:numPr>
        <w:rPr>
          <w:szCs w:val="18"/>
        </w:rPr>
      </w:pPr>
      <w:proofErr w:type="spellStart"/>
      <w:r w:rsidRPr="005E45A6">
        <w:rPr>
          <w:b/>
          <w:bCs/>
          <w:szCs w:val="18"/>
        </w:rPr>
        <w:t>Cinference</w:t>
      </w:r>
      <w:proofErr w:type="spellEnd"/>
      <w:r w:rsidRPr="005E45A6">
        <w:rPr>
          <w:b/>
          <w:bCs/>
          <w:szCs w:val="18"/>
        </w:rPr>
        <w:t>​</w:t>
      </w:r>
      <w:r w:rsidRPr="005E45A6">
        <w:rPr>
          <w:szCs w:val="18"/>
        </w:rPr>
        <w:t xml:space="preserve"> is the Inference Complexity (e.g., in FLOPs or MACs per second), as defined in the AI/ML evaluation framework.</w:t>
      </w:r>
    </w:p>
    <w:p w14:paraId="5979BAC9" w14:textId="77777777" w:rsidR="00CB4ADA" w:rsidRPr="005E45A6" w:rsidRDefault="00CB4ADA" w:rsidP="00CB4ADA">
      <w:pPr>
        <w:numPr>
          <w:ilvl w:val="0"/>
          <w:numId w:val="32"/>
        </w:numPr>
        <w:rPr>
          <w:szCs w:val="18"/>
        </w:rPr>
      </w:pPr>
      <w:proofErr w:type="spellStart"/>
      <w:r w:rsidRPr="005E45A6">
        <w:rPr>
          <w:b/>
          <w:bCs/>
          <w:szCs w:val="18"/>
        </w:rPr>
        <w:t>Efactor</w:t>
      </w:r>
      <w:proofErr w:type="spellEnd"/>
      <w:r w:rsidRPr="005E45A6">
        <w:rPr>
          <w:b/>
          <w:bCs/>
          <w:szCs w:val="18"/>
        </w:rPr>
        <w:t>​</w:t>
      </w:r>
      <w:r w:rsidRPr="005E45A6">
        <w:rPr>
          <w:szCs w:val="18"/>
        </w:rPr>
        <w:t xml:space="preserve"> is a new parameter representing the hardware's energy efficiency (e.g., in Joules per FLOP/MAC), which would need to be defined for different device/node categories.</w:t>
      </w:r>
    </w:p>
    <w:p w14:paraId="0D6370E1" w14:textId="365260DA" w:rsidR="00C5012E" w:rsidRDefault="00CB4ADA" w:rsidP="00C5012E">
      <w:pPr>
        <w:rPr>
          <w:szCs w:val="18"/>
        </w:rPr>
      </w:pPr>
      <w:r w:rsidRPr="005E45A6">
        <w:rPr>
          <w:szCs w:val="18"/>
        </w:rPr>
        <w:t>This enhancement is essential for making informed decisions on the adoption of AI/ML techniques, ensuring they provide a net benefit to the overall system performance and energy efficiency goals of 6G.</w:t>
      </w:r>
    </w:p>
    <w:p w14:paraId="63A9CEA2" w14:textId="6A560E05" w:rsidR="00DB2EB9" w:rsidRPr="005E45A6" w:rsidRDefault="000949ED" w:rsidP="00C5012E">
      <w:pPr>
        <w:rPr>
          <w:szCs w:val="18"/>
        </w:rPr>
      </w:pPr>
      <w:r w:rsidRPr="000949ED">
        <w:rPr>
          <w:b/>
          <w:bCs/>
          <w:szCs w:val="18"/>
        </w:rPr>
        <w:t xml:space="preserve">Proposal </w:t>
      </w:r>
      <w:r w:rsidR="0070055F">
        <w:rPr>
          <w:b/>
          <w:bCs/>
          <w:szCs w:val="18"/>
        </w:rPr>
        <w:t>12</w:t>
      </w:r>
      <w:r w:rsidRPr="000949ED">
        <w:rPr>
          <w:b/>
          <w:bCs/>
          <w:szCs w:val="18"/>
        </w:rPr>
        <w:t>:</w:t>
      </w:r>
      <w:r w:rsidRPr="000949ED">
        <w:rPr>
          <w:szCs w:val="18"/>
        </w:rPr>
        <w:t xml:space="preserve"> </w:t>
      </w:r>
      <w:r w:rsidRPr="000949ED">
        <w:rPr>
          <w:b/>
          <w:bCs/>
          <w:szCs w:val="18"/>
        </w:rPr>
        <w:t>It is proposed to study methods for modelling the AI/ML inference power consumption.</w:t>
      </w:r>
    </w:p>
    <w:bookmarkEnd w:id="1"/>
    <w:p w14:paraId="6396D177" w14:textId="77777777" w:rsidR="00F601B3" w:rsidRPr="00900098" w:rsidRDefault="00560D53" w:rsidP="0040458B">
      <w:pPr>
        <w:pStyle w:val="Heading1"/>
        <w:numPr>
          <w:ilvl w:val="0"/>
          <w:numId w:val="44"/>
        </w:numPr>
        <w:rPr>
          <w:lang w:val="en-US"/>
        </w:rPr>
      </w:pPr>
      <w:r w:rsidRPr="00900098">
        <w:rPr>
          <w:lang w:val="en-US"/>
        </w:rPr>
        <w:t xml:space="preserve">Conclusion </w:t>
      </w:r>
    </w:p>
    <w:p w14:paraId="2BEEA92F" w14:textId="47BE78FD" w:rsidR="006F5CFA" w:rsidRDefault="00560D53" w:rsidP="006F5CFA">
      <w:pPr>
        <w:jc w:val="both"/>
        <w:rPr>
          <w:rFonts w:eastAsia="SimSun"/>
          <w:szCs w:val="22"/>
          <w:lang w:eastAsia="zh-CN"/>
        </w:rPr>
      </w:pPr>
      <w:r w:rsidRPr="005B6C5D">
        <w:rPr>
          <w:rFonts w:eastAsia="SimSun"/>
          <w:szCs w:val="22"/>
          <w:lang w:eastAsia="zh-CN"/>
        </w:rPr>
        <w:t>I</w:t>
      </w:r>
      <w:r w:rsidRPr="005B6C5D">
        <w:rPr>
          <w:rFonts w:eastAsia="SimSun" w:hint="eastAsia"/>
          <w:szCs w:val="22"/>
          <w:lang w:eastAsia="zh-CN"/>
        </w:rPr>
        <w:t xml:space="preserve">n </w:t>
      </w:r>
      <w:r w:rsidRPr="005B6C5D">
        <w:rPr>
          <w:rFonts w:eastAsia="SimSun"/>
          <w:szCs w:val="22"/>
          <w:lang w:eastAsia="zh-CN"/>
        </w:rPr>
        <w:t>this contribution,</w:t>
      </w:r>
      <w:r w:rsidR="00AF1401">
        <w:rPr>
          <w:rFonts w:eastAsia="SimSun"/>
          <w:szCs w:val="22"/>
          <w:lang w:eastAsia="zh-CN"/>
        </w:rPr>
        <w:t xml:space="preserve"> the </w:t>
      </w:r>
      <w:r w:rsidR="006071AA">
        <w:rPr>
          <w:rFonts w:eastAsia="SimSun"/>
          <w:szCs w:val="22"/>
          <w:lang w:eastAsia="zh-CN"/>
        </w:rPr>
        <w:t xml:space="preserve">requirements for </w:t>
      </w:r>
      <w:r w:rsidR="00AF1401">
        <w:rPr>
          <w:rFonts w:eastAsia="SimSun"/>
          <w:szCs w:val="22"/>
          <w:lang w:eastAsia="zh-CN"/>
        </w:rPr>
        <w:t>6G</w:t>
      </w:r>
      <w:r w:rsidR="006071AA">
        <w:rPr>
          <w:rFonts w:eastAsia="SimSun"/>
          <w:szCs w:val="22"/>
          <w:lang w:eastAsia="zh-CN"/>
        </w:rPr>
        <w:t xml:space="preserve"> evaluation </w:t>
      </w:r>
      <w:proofErr w:type="gramStart"/>
      <w:r w:rsidR="006071AA">
        <w:rPr>
          <w:rFonts w:eastAsia="SimSun"/>
          <w:szCs w:val="22"/>
          <w:lang w:eastAsia="zh-CN"/>
        </w:rPr>
        <w:t>is</w:t>
      </w:r>
      <w:proofErr w:type="gramEnd"/>
      <w:r w:rsidR="006071AA">
        <w:rPr>
          <w:rFonts w:eastAsia="SimSun"/>
          <w:szCs w:val="22"/>
          <w:lang w:eastAsia="zh-CN"/>
        </w:rPr>
        <w:t xml:space="preserve"> discussed</w:t>
      </w:r>
      <w:r w:rsidRPr="005B6C5D">
        <w:rPr>
          <w:rFonts w:eastAsia="SimSun"/>
          <w:szCs w:val="22"/>
          <w:lang w:eastAsia="zh-CN"/>
        </w:rPr>
        <w:t xml:space="preserve">. </w:t>
      </w:r>
      <w:r w:rsidR="0066231D" w:rsidRPr="005B6C5D">
        <w:rPr>
          <w:rFonts w:eastAsia="SimSun"/>
          <w:szCs w:val="22"/>
          <w:lang w:eastAsia="zh-CN"/>
        </w:rPr>
        <w:t>Observations</w:t>
      </w:r>
      <w:r w:rsidRPr="005B6C5D">
        <w:rPr>
          <w:rFonts w:eastAsia="SimSun"/>
          <w:szCs w:val="22"/>
          <w:lang w:eastAsia="zh-CN"/>
        </w:rPr>
        <w:t xml:space="preserve"> and Proposals are summarized as </w:t>
      </w:r>
      <w:r w:rsidR="0066231D" w:rsidRPr="005B6C5D">
        <w:rPr>
          <w:rFonts w:eastAsia="SimSun"/>
          <w:szCs w:val="22"/>
          <w:lang w:eastAsia="zh-CN"/>
        </w:rPr>
        <w:t>follows</w:t>
      </w:r>
      <w:r w:rsidRPr="005B6C5D">
        <w:rPr>
          <w:rFonts w:eastAsia="SimSun"/>
          <w:szCs w:val="22"/>
          <w:lang w:eastAsia="zh-CN"/>
        </w:rPr>
        <w:t xml:space="preserve">: </w:t>
      </w:r>
    </w:p>
    <w:p w14:paraId="0DF34809" w14:textId="77777777" w:rsidR="00D432AA" w:rsidRPr="000E6DA6" w:rsidRDefault="00D432AA" w:rsidP="00D432AA">
      <w:pPr>
        <w:rPr>
          <w:b/>
          <w:bCs/>
        </w:rPr>
      </w:pPr>
      <w:r w:rsidRPr="00DB447C">
        <w:rPr>
          <w:b/>
          <w:bCs/>
        </w:rPr>
        <w:lastRenderedPageBreak/>
        <w:t>Proposal 1: Adopt a principle of holistic performance assessment. All 6G features should be evaluated not just on spectral efficiency but also on their impact on energy consumption, implementation complexity, and signalling overhead. This establishes a cost-benefit approach from the outset.</w:t>
      </w:r>
    </w:p>
    <w:p w14:paraId="480AB6E9" w14:textId="77777777" w:rsidR="00D432AA" w:rsidRPr="0090631A" w:rsidRDefault="00D432AA" w:rsidP="00D432AA">
      <w:pPr>
        <w:rPr>
          <w:b/>
          <w:bCs/>
        </w:rPr>
      </w:pPr>
      <w:r w:rsidRPr="0090631A">
        <w:rPr>
          <w:b/>
          <w:bCs/>
        </w:rPr>
        <w:t>Proposal 2: Prioritize a core set of deployment scenarios for initial evaluations. To manage the workload and ensure deep analysis, propose focusing initial Rel-20 evaluations on a prioritized subset of scenarios from TR 38.914.</w:t>
      </w:r>
    </w:p>
    <w:p w14:paraId="741E573D" w14:textId="77777777" w:rsidR="00D432AA" w:rsidRDefault="00D432AA" w:rsidP="00D432AA">
      <w:pPr>
        <w:rPr>
          <w:b/>
          <w:bCs/>
        </w:rPr>
      </w:pPr>
      <w:r w:rsidRPr="00B132F8">
        <w:rPr>
          <w:b/>
          <w:bCs/>
        </w:rPr>
        <w:t>Proposal 3: Propose a baseline set of traffic models for different use cases to serve as a concrete starting point for the new study on traffic models agreed in RAN1#122.</w:t>
      </w:r>
    </w:p>
    <w:p w14:paraId="48F12D97" w14:textId="77777777" w:rsidR="00D432AA" w:rsidRPr="00B05B06" w:rsidRDefault="00D432AA" w:rsidP="00D432AA">
      <w:pPr>
        <w:rPr>
          <w:b/>
          <w:bCs/>
        </w:rPr>
      </w:pPr>
      <w:r w:rsidRPr="00B05B06">
        <w:rPr>
          <w:b/>
          <w:bCs/>
        </w:rPr>
        <w:t>Proposal 4: For MBB evaluations, adopt FTP Model 3 with an added PDB requirement. The model is defined as follows:</w:t>
      </w:r>
    </w:p>
    <w:p w14:paraId="676EE680" w14:textId="77777777" w:rsidR="00D432AA" w:rsidRPr="00B05B06" w:rsidRDefault="00D432AA" w:rsidP="00D432AA">
      <w:pPr>
        <w:numPr>
          <w:ilvl w:val="0"/>
          <w:numId w:val="46"/>
        </w:numPr>
        <w:rPr>
          <w:b/>
          <w:bCs/>
        </w:rPr>
      </w:pPr>
      <w:r w:rsidRPr="00B05B06">
        <w:rPr>
          <w:b/>
          <w:bCs/>
        </w:rPr>
        <w:t xml:space="preserve">Packets are generated according to the FTP Model 3 process (e.g., 0.5 Mbytes packet size, 200 </w:t>
      </w:r>
      <w:proofErr w:type="spellStart"/>
      <w:r w:rsidRPr="00B05B06">
        <w:rPr>
          <w:b/>
          <w:bCs/>
        </w:rPr>
        <w:t>ms</w:t>
      </w:r>
      <w:proofErr w:type="spellEnd"/>
      <w:r w:rsidRPr="00B05B06">
        <w:rPr>
          <w:b/>
          <w:bCs/>
        </w:rPr>
        <w:t xml:space="preserve"> mean inter-arrival time).</w:t>
      </w:r>
    </w:p>
    <w:p w14:paraId="248DA4E1" w14:textId="77777777" w:rsidR="00D432AA" w:rsidRPr="00B05B06" w:rsidRDefault="00D432AA" w:rsidP="00D432AA">
      <w:pPr>
        <w:numPr>
          <w:ilvl w:val="0"/>
          <w:numId w:val="46"/>
        </w:numPr>
        <w:rPr>
          <w:b/>
          <w:bCs/>
        </w:rPr>
      </w:pPr>
      <w:r w:rsidRPr="00B05B06">
        <w:rPr>
          <w:b/>
          <w:bCs/>
        </w:rPr>
        <w:t xml:space="preserve">Each packet is assigned a PDB (e.g., 50 </w:t>
      </w:r>
      <w:proofErr w:type="spellStart"/>
      <w:r w:rsidRPr="00B05B06">
        <w:rPr>
          <w:b/>
          <w:bCs/>
        </w:rPr>
        <w:t>ms</w:t>
      </w:r>
      <w:proofErr w:type="spellEnd"/>
      <w:r w:rsidRPr="00B05B06">
        <w:rPr>
          <w:b/>
          <w:bCs/>
        </w:rPr>
        <w:t xml:space="preserve"> or 200 </w:t>
      </w:r>
      <w:proofErr w:type="spellStart"/>
      <w:r w:rsidRPr="00B05B06">
        <w:rPr>
          <w:b/>
          <w:bCs/>
        </w:rPr>
        <w:t>ms</w:t>
      </w:r>
      <w:proofErr w:type="spellEnd"/>
      <w:r w:rsidRPr="00B05B06">
        <w:rPr>
          <w:b/>
          <w:bCs/>
        </w:rPr>
        <w:t>) to reflect QoS requirements.</w:t>
      </w:r>
    </w:p>
    <w:p w14:paraId="68FB0030" w14:textId="77777777" w:rsidR="00D432AA" w:rsidRDefault="00D432AA" w:rsidP="00D432AA">
      <w:pPr>
        <w:numPr>
          <w:ilvl w:val="0"/>
          <w:numId w:val="46"/>
        </w:numPr>
        <w:rPr>
          <w:b/>
          <w:bCs/>
        </w:rPr>
      </w:pPr>
      <w:r w:rsidRPr="00B05B06">
        <w:rPr>
          <w:b/>
          <w:bCs/>
        </w:rPr>
        <w:t xml:space="preserve">The evaluation metric shall be the QoS satisfaction rate (the percentage of packets successfully delivered within their PDB) </w:t>
      </w:r>
      <w:r>
        <w:rPr>
          <w:b/>
          <w:bCs/>
        </w:rPr>
        <w:t xml:space="preserve">in addition to </w:t>
      </w:r>
      <w:r w:rsidRPr="00B05B06">
        <w:rPr>
          <w:b/>
          <w:bCs/>
        </w:rPr>
        <w:t>average UPT.</w:t>
      </w:r>
    </w:p>
    <w:p w14:paraId="5D870821" w14:textId="77777777" w:rsidR="00D432AA" w:rsidRPr="0052332A" w:rsidRDefault="00D432AA" w:rsidP="00D432AA">
      <w:r w:rsidRPr="0052332A">
        <w:rPr>
          <w:b/>
          <w:bCs/>
        </w:rPr>
        <w:t xml:space="preserve">Proposal </w:t>
      </w:r>
      <w:r>
        <w:rPr>
          <w:b/>
          <w:bCs/>
        </w:rPr>
        <w:t>5</w:t>
      </w:r>
      <w:r w:rsidRPr="0052332A">
        <w:rPr>
          <w:b/>
          <w:bCs/>
        </w:rPr>
        <w:t>: For AI services, adopt a flexible traffic model that differentiates between bursty and streaming uplink prompts, defined by the following parameters:</w:t>
      </w:r>
    </w:p>
    <w:p w14:paraId="204FBA6C" w14:textId="77777777" w:rsidR="00D432AA" w:rsidRPr="0052332A" w:rsidRDefault="00D432AA" w:rsidP="00D432AA">
      <w:pPr>
        <w:numPr>
          <w:ilvl w:val="0"/>
          <w:numId w:val="47"/>
        </w:numPr>
      </w:pPr>
      <w:r w:rsidRPr="0052332A">
        <w:rPr>
          <w:b/>
          <w:bCs/>
        </w:rPr>
        <w:t>Uplink Traffic Profile, configured as either:</w:t>
      </w:r>
    </w:p>
    <w:p w14:paraId="2DAF924F" w14:textId="77777777" w:rsidR="00D432AA" w:rsidRPr="0052332A" w:rsidRDefault="00D432AA" w:rsidP="00D432AA">
      <w:pPr>
        <w:numPr>
          <w:ilvl w:val="1"/>
          <w:numId w:val="47"/>
        </w:numPr>
        <w:rPr>
          <w:b/>
          <w:bCs/>
        </w:rPr>
      </w:pPr>
      <w:r w:rsidRPr="0052332A">
        <w:rPr>
          <w:b/>
          <w:bCs/>
        </w:rPr>
        <w:t>For bursty inputs (e.g., text, images): An Uplink Prompt Size.</w:t>
      </w:r>
    </w:p>
    <w:p w14:paraId="438CA8B5" w14:textId="77777777" w:rsidR="00D432AA" w:rsidRPr="0052332A" w:rsidRDefault="00D432AA" w:rsidP="00D432AA">
      <w:pPr>
        <w:numPr>
          <w:ilvl w:val="1"/>
          <w:numId w:val="47"/>
        </w:numPr>
        <w:rPr>
          <w:b/>
          <w:bCs/>
        </w:rPr>
      </w:pPr>
      <w:r w:rsidRPr="0052332A">
        <w:rPr>
          <w:b/>
          <w:bCs/>
        </w:rPr>
        <w:t>For streaming inputs (e.g., real-time video): An Uplink Service Data Rate with periodic packet generation.</w:t>
      </w:r>
    </w:p>
    <w:p w14:paraId="0630F097" w14:textId="77777777" w:rsidR="00D432AA" w:rsidRPr="0052332A" w:rsidRDefault="00D432AA" w:rsidP="00D432AA">
      <w:pPr>
        <w:numPr>
          <w:ilvl w:val="0"/>
          <w:numId w:val="47"/>
        </w:numPr>
      </w:pPr>
      <w:r w:rsidRPr="0052332A">
        <w:rPr>
          <w:b/>
          <w:bCs/>
        </w:rPr>
        <w:t>Token Generation Rate</w:t>
      </w:r>
      <w:r w:rsidRPr="0052332A">
        <w:t xml:space="preserve"> </w:t>
      </w:r>
      <w:r w:rsidRPr="0052332A">
        <w:rPr>
          <w:b/>
          <w:bCs/>
        </w:rPr>
        <w:t>(downlink).</w:t>
      </w:r>
    </w:p>
    <w:p w14:paraId="1E8A7340" w14:textId="77777777" w:rsidR="00D432AA" w:rsidRPr="0052332A" w:rsidRDefault="00D432AA" w:rsidP="00D432AA">
      <w:pPr>
        <w:numPr>
          <w:ilvl w:val="0"/>
          <w:numId w:val="47"/>
        </w:numPr>
      </w:pPr>
      <w:r w:rsidRPr="0052332A">
        <w:rPr>
          <w:b/>
          <w:bCs/>
        </w:rPr>
        <w:t>Token Size</w:t>
      </w:r>
      <w:r w:rsidRPr="0052332A">
        <w:t>.</w:t>
      </w:r>
    </w:p>
    <w:p w14:paraId="4074200A" w14:textId="77777777" w:rsidR="00D432AA" w:rsidRPr="0052332A" w:rsidRDefault="00D432AA" w:rsidP="00D432AA">
      <w:pPr>
        <w:numPr>
          <w:ilvl w:val="0"/>
          <w:numId w:val="47"/>
        </w:numPr>
      </w:pPr>
      <w:r w:rsidRPr="0052332A">
        <w:rPr>
          <w:b/>
          <w:bCs/>
        </w:rPr>
        <w:t>Token Success Rate</w:t>
      </w:r>
      <w:r w:rsidRPr="0052332A">
        <w:t>.</w:t>
      </w:r>
    </w:p>
    <w:p w14:paraId="41FDE58B" w14:textId="77777777" w:rsidR="00D432AA" w:rsidRPr="0052332A" w:rsidRDefault="00D432AA" w:rsidP="00D432AA">
      <w:pPr>
        <w:numPr>
          <w:ilvl w:val="0"/>
          <w:numId w:val="47"/>
        </w:numPr>
      </w:pPr>
      <w:r w:rsidRPr="0052332A">
        <w:rPr>
          <w:b/>
          <w:bCs/>
        </w:rPr>
        <w:t>E2E Delay Budget</w:t>
      </w:r>
      <w:r w:rsidRPr="0052332A">
        <w:t>.</w:t>
      </w:r>
    </w:p>
    <w:p w14:paraId="2F5A2E32" w14:textId="77777777" w:rsidR="00D432AA" w:rsidRPr="00F654CA" w:rsidRDefault="00D432AA" w:rsidP="00D432AA">
      <w:r w:rsidRPr="00F654CA">
        <w:rPr>
          <w:b/>
          <w:bCs/>
        </w:rPr>
        <w:t xml:space="preserve">Proposal </w:t>
      </w:r>
      <w:r>
        <w:rPr>
          <w:b/>
          <w:bCs/>
        </w:rPr>
        <w:t>6</w:t>
      </w:r>
      <w:r w:rsidRPr="00F654CA">
        <w:rPr>
          <w:b/>
          <w:bCs/>
        </w:rPr>
        <w:t>: Define baseline antenna configurations for key frequency bands.</w:t>
      </w:r>
    </w:p>
    <w:p w14:paraId="31AAFAAC" w14:textId="77777777" w:rsidR="00D432AA" w:rsidRPr="00F654CA" w:rsidRDefault="00D432AA" w:rsidP="00D432AA">
      <w:pPr>
        <w:numPr>
          <w:ilvl w:val="0"/>
          <w:numId w:val="45"/>
        </w:numPr>
      </w:pPr>
      <w:r w:rsidRPr="00F654CA">
        <w:rPr>
          <w:b/>
          <w:bCs/>
        </w:rPr>
        <w:t>For ~7 GHz (FR3): Propose a BS with up to 1024 antenna elements / 256 ports and a baseline handheld UE with 4Rx/2Tx.</w:t>
      </w:r>
    </w:p>
    <w:p w14:paraId="075F6F68" w14:textId="77777777" w:rsidR="00D432AA" w:rsidRPr="00F654CA" w:rsidRDefault="00D432AA" w:rsidP="00D432AA">
      <w:pPr>
        <w:numPr>
          <w:ilvl w:val="0"/>
          <w:numId w:val="45"/>
        </w:numPr>
      </w:pPr>
      <w:r w:rsidRPr="00F654CA">
        <w:rPr>
          <w:b/>
          <w:bCs/>
        </w:rPr>
        <w:t>For ~4 GHz (FR1): Propose a BS with up to 256 elements / 128 ports.</w:t>
      </w:r>
    </w:p>
    <w:p w14:paraId="7B6A81F3" w14:textId="77777777" w:rsidR="00D432AA" w:rsidRPr="00D432AA" w:rsidRDefault="00D432AA" w:rsidP="00D432AA">
      <w:pPr>
        <w:rPr>
          <w:b/>
          <w:bCs/>
        </w:rPr>
      </w:pPr>
      <w:r w:rsidRPr="00D432AA">
        <w:rPr>
          <w:b/>
          <w:bCs/>
        </w:rPr>
        <w:t>Proposal 7: Mandate the use of realistic UE antenna models from TR 38.901 (Rel-19) for all system-level evaluations. This includes non-ideal antenna placement and hand/head blockage models to ensure evaluations reflect real-world performance.</w:t>
      </w:r>
    </w:p>
    <w:p w14:paraId="260D30D6" w14:textId="77777777" w:rsidR="00D432AA" w:rsidRPr="005E45A6" w:rsidRDefault="00D432AA" w:rsidP="00D432AA">
      <w:pPr>
        <w:rPr>
          <w:szCs w:val="18"/>
        </w:rPr>
      </w:pPr>
      <w:r w:rsidRPr="005E45A6">
        <w:rPr>
          <w:b/>
          <w:bCs/>
          <w:szCs w:val="18"/>
        </w:rPr>
        <w:t xml:space="preserve">Proposal </w:t>
      </w:r>
      <w:r>
        <w:rPr>
          <w:b/>
          <w:bCs/>
          <w:szCs w:val="18"/>
        </w:rPr>
        <w:t>8</w:t>
      </w:r>
      <w:r w:rsidRPr="000949ED">
        <w:rPr>
          <w:b/>
          <w:bCs/>
          <w:szCs w:val="18"/>
        </w:rPr>
        <w:t>: The 6G network power consumption model should be based on the 5G model framework defined in TR 38.864. This model shall be extended with new parameters and scaling factors to accurately capture the energy consumption of key 6G technologies, including supporting a larger number of antenna ports, low PAPR waveforms, and operation in the new FR3 frequency band.</w:t>
      </w:r>
    </w:p>
    <w:p w14:paraId="22C5620D" w14:textId="61037BC2" w:rsidR="00252E73" w:rsidRDefault="00252E73" w:rsidP="00252E73">
      <w:pPr>
        <w:rPr>
          <w:b/>
          <w:bCs/>
          <w:szCs w:val="18"/>
        </w:rPr>
      </w:pPr>
      <w:r w:rsidRPr="005E45A6">
        <w:rPr>
          <w:b/>
          <w:bCs/>
          <w:szCs w:val="18"/>
        </w:rPr>
        <w:t xml:space="preserve">Proposal </w:t>
      </w:r>
      <w:r w:rsidR="006E388D">
        <w:rPr>
          <w:b/>
          <w:bCs/>
          <w:szCs w:val="18"/>
        </w:rPr>
        <w:t>9</w:t>
      </w:r>
      <w:r w:rsidRPr="005E45A6">
        <w:rPr>
          <w:b/>
          <w:bCs/>
          <w:szCs w:val="18"/>
        </w:rPr>
        <w:t>:</w:t>
      </w:r>
      <w:r w:rsidRPr="005E45A6">
        <w:rPr>
          <w:szCs w:val="18"/>
        </w:rPr>
        <w:t xml:space="preserve"> </w:t>
      </w:r>
      <w:r w:rsidRPr="000949ED">
        <w:rPr>
          <w:b/>
          <w:bCs/>
          <w:szCs w:val="18"/>
        </w:rPr>
        <w:t xml:space="preserve">The 6G UE power consumption model should be based on the 5G model framework defined in TR 38.840. The model shall be significantly extended to: </w:t>
      </w:r>
    </w:p>
    <w:p w14:paraId="094F4945" w14:textId="77777777" w:rsidR="00252E73" w:rsidRPr="000949ED" w:rsidRDefault="00252E73" w:rsidP="00252E73">
      <w:pPr>
        <w:pStyle w:val="ListParagraph"/>
        <w:numPr>
          <w:ilvl w:val="1"/>
          <w:numId w:val="14"/>
        </w:numPr>
        <w:ind w:leftChars="0"/>
        <w:rPr>
          <w:szCs w:val="18"/>
        </w:rPr>
      </w:pPr>
      <w:r w:rsidRPr="000949ED">
        <w:rPr>
          <w:b/>
          <w:bCs/>
          <w:szCs w:val="18"/>
        </w:rPr>
        <w:t xml:space="preserve">Enable the joint evaluation of network and UE power-saving features. </w:t>
      </w:r>
    </w:p>
    <w:p w14:paraId="41BA868D" w14:textId="77777777" w:rsidR="00252E73" w:rsidRPr="000949ED" w:rsidRDefault="00252E73" w:rsidP="00252E73">
      <w:pPr>
        <w:pStyle w:val="ListParagraph"/>
        <w:numPr>
          <w:ilvl w:val="1"/>
          <w:numId w:val="14"/>
        </w:numPr>
        <w:ind w:leftChars="0"/>
        <w:rPr>
          <w:szCs w:val="18"/>
        </w:rPr>
      </w:pPr>
      <w:r w:rsidRPr="000949ED">
        <w:rPr>
          <w:b/>
          <w:bCs/>
          <w:szCs w:val="18"/>
        </w:rPr>
        <w:t xml:space="preserve">Incorporate new parameters and scaling factors for key 6G technologies, including the new FR3 frequency band, technologies for supporting a larger number of antenna ports, and NTN. </w:t>
      </w:r>
    </w:p>
    <w:p w14:paraId="2BC8A8B0" w14:textId="77777777" w:rsidR="00252E73" w:rsidRPr="000949ED" w:rsidRDefault="00252E73" w:rsidP="00252E73">
      <w:pPr>
        <w:pStyle w:val="ListParagraph"/>
        <w:numPr>
          <w:ilvl w:val="1"/>
          <w:numId w:val="14"/>
        </w:numPr>
        <w:ind w:leftChars="0"/>
        <w:rPr>
          <w:szCs w:val="18"/>
        </w:rPr>
      </w:pPr>
      <w:r w:rsidRPr="000949ED">
        <w:rPr>
          <w:b/>
          <w:bCs/>
          <w:szCs w:val="18"/>
        </w:rPr>
        <w:t>Include distinct configurations to accurately model a diverse range of UE types, from low-power IoT to high-performance devices.</w:t>
      </w:r>
    </w:p>
    <w:p w14:paraId="2D2111DA" w14:textId="459086A2" w:rsidR="00252E73" w:rsidRPr="00252E73" w:rsidRDefault="00252E73" w:rsidP="00252E73">
      <w:pPr>
        <w:rPr>
          <w:szCs w:val="18"/>
        </w:rPr>
      </w:pPr>
      <w:r w:rsidRPr="00252E73">
        <w:rPr>
          <w:b/>
          <w:bCs/>
          <w:szCs w:val="18"/>
        </w:rPr>
        <w:lastRenderedPageBreak/>
        <w:t xml:space="preserve">Proposal </w:t>
      </w:r>
      <w:r w:rsidR="006E388D">
        <w:rPr>
          <w:b/>
          <w:bCs/>
          <w:szCs w:val="18"/>
        </w:rPr>
        <w:t>10</w:t>
      </w:r>
      <w:r w:rsidRPr="00252E73">
        <w:rPr>
          <w:b/>
          <w:bCs/>
          <w:szCs w:val="18"/>
        </w:rPr>
        <w:t>:</w:t>
      </w:r>
      <w:r w:rsidRPr="00252E73">
        <w:rPr>
          <w:szCs w:val="18"/>
        </w:rPr>
        <w:t xml:space="preserve"> </w:t>
      </w:r>
      <w:r w:rsidRPr="00252E73">
        <w:rPr>
          <w:b/>
          <w:bCs/>
          <w:szCs w:val="18"/>
        </w:rPr>
        <w:t>Evaluations of AI/ML-based features for 6G should adopt the KPI framework from TR 38.843, including the assessment of performance, overhead, and complexity (inference, model, and LCM).</w:t>
      </w:r>
    </w:p>
    <w:p w14:paraId="4759E920" w14:textId="24FFC093" w:rsidR="00252E73" w:rsidRPr="005E45A6" w:rsidRDefault="00252E73" w:rsidP="00252E73">
      <w:pPr>
        <w:rPr>
          <w:szCs w:val="18"/>
        </w:rPr>
      </w:pPr>
      <w:r w:rsidRPr="005E45A6">
        <w:rPr>
          <w:b/>
          <w:bCs/>
          <w:szCs w:val="18"/>
        </w:rPr>
        <w:t xml:space="preserve">Proposal </w:t>
      </w:r>
      <w:r w:rsidR="006E388D">
        <w:rPr>
          <w:b/>
          <w:bCs/>
          <w:szCs w:val="18"/>
        </w:rPr>
        <w:t>11</w:t>
      </w:r>
      <w:r w:rsidRPr="005E45A6">
        <w:rPr>
          <w:b/>
          <w:bCs/>
          <w:szCs w:val="18"/>
        </w:rPr>
        <w:t>:</w:t>
      </w:r>
      <w:r w:rsidRPr="005E45A6">
        <w:rPr>
          <w:szCs w:val="18"/>
        </w:rPr>
        <w:t xml:space="preserve"> </w:t>
      </w:r>
      <w:r w:rsidRPr="000949ED">
        <w:rPr>
          <w:b/>
          <w:bCs/>
          <w:szCs w:val="18"/>
        </w:rPr>
        <w:t>The network and UE power consumption models should be enhanced to include a component representing the power consumed during AI/ML model inference.</w:t>
      </w:r>
    </w:p>
    <w:p w14:paraId="1C8EAEEA" w14:textId="6359942C" w:rsidR="006071AA" w:rsidRPr="00252E73" w:rsidRDefault="00252E73" w:rsidP="00252E73">
      <w:pPr>
        <w:rPr>
          <w:szCs w:val="18"/>
        </w:rPr>
      </w:pPr>
      <w:r w:rsidRPr="000949ED">
        <w:rPr>
          <w:b/>
          <w:bCs/>
          <w:szCs w:val="18"/>
        </w:rPr>
        <w:t xml:space="preserve">Proposal </w:t>
      </w:r>
      <w:r w:rsidR="006E388D">
        <w:rPr>
          <w:b/>
          <w:bCs/>
          <w:szCs w:val="18"/>
        </w:rPr>
        <w:t>12</w:t>
      </w:r>
      <w:r w:rsidRPr="000949ED">
        <w:rPr>
          <w:b/>
          <w:bCs/>
          <w:szCs w:val="18"/>
        </w:rPr>
        <w:t>:</w:t>
      </w:r>
      <w:r w:rsidRPr="000949ED">
        <w:rPr>
          <w:szCs w:val="18"/>
        </w:rPr>
        <w:t xml:space="preserve"> </w:t>
      </w:r>
      <w:r w:rsidRPr="000949ED">
        <w:rPr>
          <w:b/>
          <w:bCs/>
          <w:szCs w:val="18"/>
        </w:rPr>
        <w:t>It is proposed to study methods for modelling the AI/ML inference power consumption.</w:t>
      </w:r>
    </w:p>
    <w:p w14:paraId="4EEAD6CF" w14:textId="77777777" w:rsidR="00A17B45" w:rsidRPr="00900098" w:rsidRDefault="00A17B45" w:rsidP="00D432AA">
      <w:pPr>
        <w:pStyle w:val="Heading1"/>
        <w:numPr>
          <w:ilvl w:val="0"/>
          <w:numId w:val="44"/>
        </w:numPr>
        <w:rPr>
          <w:lang w:val="en-US"/>
        </w:rPr>
      </w:pPr>
      <w:r w:rsidRPr="00900098">
        <w:rPr>
          <w:lang w:val="en-US"/>
        </w:rPr>
        <w:t>References</w:t>
      </w:r>
    </w:p>
    <w:p w14:paraId="35066507" w14:textId="77777777" w:rsidR="00440BDB" w:rsidRPr="00440BDB" w:rsidRDefault="00440BDB" w:rsidP="00440BDB">
      <w:pPr>
        <w:pStyle w:val="ListParagraph"/>
        <w:numPr>
          <w:ilvl w:val="0"/>
          <w:numId w:val="3"/>
        </w:numPr>
        <w:ind w:leftChars="0"/>
        <w:rPr>
          <w:rFonts w:eastAsia="SimSun"/>
          <w:szCs w:val="22"/>
          <w:lang w:val="en-US" w:eastAsia="zh-CN"/>
        </w:rPr>
      </w:pPr>
      <w:r w:rsidRPr="00440BDB">
        <w:rPr>
          <w:rFonts w:eastAsia="SimSun"/>
          <w:szCs w:val="22"/>
          <w:lang w:val="en-US" w:eastAsia="zh-CN"/>
        </w:rPr>
        <w:t>RP-252912, Revised SID: Study on 6G Radio, RAN#109.</w:t>
      </w:r>
    </w:p>
    <w:p w14:paraId="01E1EFD0" w14:textId="4F981B70" w:rsidR="008E2A7A" w:rsidRDefault="00852FA2" w:rsidP="005B4846">
      <w:pPr>
        <w:pStyle w:val="ListParagraph"/>
        <w:numPr>
          <w:ilvl w:val="0"/>
          <w:numId w:val="3"/>
        </w:numPr>
        <w:ind w:leftChars="0"/>
        <w:rPr>
          <w:szCs w:val="22"/>
          <w:lang w:val="en-US" w:eastAsia="zh-CN"/>
        </w:rPr>
      </w:pPr>
      <w:r w:rsidRPr="00852FA2">
        <w:rPr>
          <w:szCs w:val="22"/>
          <w:lang w:val="en-US" w:eastAsia="zh-CN"/>
        </w:rPr>
        <w:t>3GPP TR 38.864 V18.1.0: "Study on network energy savings for NR (Release 18)"</w:t>
      </w:r>
    </w:p>
    <w:p w14:paraId="4BD6E7FF" w14:textId="77B2A7B5" w:rsidR="00852FA2" w:rsidRDefault="00C83E33" w:rsidP="005B4846">
      <w:pPr>
        <w:pStyle w:val="ListParagraph"/>
        <w:numPr>
          <w:ilvl w:val="0"/>
          <w:numId w:val="3"/>
        </w:numPr>
        <w:ind w:leftChars="0"/>
        <w:rPr>
          <w:szCs w:val="22"/>
          <w:lang w:val="en-US" w:eastAsia="zh-CN"/>
        </w:rPr>
      </w:pPr>
      <w:r w:rsidRPr="00C83E33">
        <w:rPr>
          <w:szCs w:val="22"/>
          <w:lang w:val="en-US" w:eastAsia="zh-CN"/>
        </w:rPr>
        <w:t>3GPP TR 38.840 V16.0.0: "Study on User Equipment (UE) power saving in NR (Release 16)".</w:t>
      </w:r>
    </w:p>
    <w:p w14:paraId="63D86E3D" w14:textId="139CD360" w:rsidR="00C83E33" w:rsidRDefault="00C83E33" w:rsidP="005B4846">
      <w:pPr>
        <w:pStyle w:val="ListParagraph"/>
        <w:numPr>
          <w:ilvl w:val="0"/>
          <w:numId w:val="3"/>
        </w:numPr>
        <w:ind w:leftChars="0"/>
        <w:rPr>
          <w:szCs w:val="22"/>
          <w:lang w:val="en-US" w:eastAsia="zh-CN"/>
        </w:rPr>
      </w:pPr>
      <w:r w:rsidRPr="00C83E33">
        <w:rPr>
          <w:szCs w:val="22"/>
          <w:lang w:val="en-US" w:eastAsia="zh-CN"/>
        </w:rPr>
        <w:t>3GPP TR 38.843 V18.0.0: "Study on Artificial Intelligence (AI)/Machine Learning (ML) for NR air interface (Release 18)"</w:t>
      </w:r>
    </w:p>
    <w:p w14:paraId="7C4C1035" w14:textId="55BD2307" w:rsidR="00A45E01" w:rsidRPr="005B4846" w:rsidRDefault="00A45E01" w:rsidP="005B4846">
      <w:pPr>
        <w:pStyle w:val="ListParagraph"/>
        <w:numPr>
          <w:ilvl w:val="0"/>
          <w:numId w:val="3"/>
        </w:numPr>
        <w:ind w:leftChars="0"/>
        <w:rPr>
          <w:szCs w:val="22"/>
          <w:lang w:val="en-US" w:eastAsia="zh-CN"/>
        </w:rPr>
      </w:pPr>
      <w:r w:rsidRPr="00A45E01">
        <w:rPr>
          <w:szCs w:val="22"/>
          <w:lang w:eastAsia="zh-CN"/>
        </w:rPr>
        <w:t>Final Report of 3GPP TSG RAN WG1 #122-bis v1.0.4</w:t>
      </w:r>
    </w:p>
    <w:sectPr w:rsidR="00A45E01" w:rsidRPr="005B4846"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5E32" w14:textId="77777777" w:rsidR="00710FEB" w:rsidRDefault="00710FEB">
      <w:r>
        <w:separator/>
      </w:r>
    </w:p>
  </w:endnote>
  <w:endnote w:type="continuationSeparator" w:id="0">
    <w:p w14:paraId="4A7C208C" w14:textId="77777777" w:rsidR="00710FEB" w:rsidRDefault="0071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D1A4" w14:textId="77777777" w:rsidR="00710FEB" w:rsidRDefault="00710FEB">
      <w:r>
        <w:separator/>
      </w:r>
    </w:p>
  </w:footnote>
  <w:footnote w:type="continuationSeparator" w:id="0">
    <w:p w14:paraId="718A9E2F" w14:textId="77777777" w:rsidR="00710FEB" w:rsidRDefault="0071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4113A5E"/>
    <w:multiLevelType w:val="hybridMultilevel"/>
    <w:tmpl w:val="BCCC6144"/>
    <w:lvl w:ilvl="0" w:tplc="C9428B0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426DF"/>
    <w:multiLevelType w:val="multilevel"/>
    <w:tmpl w:val="E29C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EE0D10"/>
    <w:multiLevelType w:val="multilevel"/>
    <w:tmpl w:val="BC16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C023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8" w15:restartNumberingAfterBreak="0">
    <w:nsid w:val="158954C7"/>
    <w:multiLevelType w:val="multilevel"/>
    <w:tmpl w:val="1AC6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E6E29"/>
    <w:multiLevelType w:val="multilevel"/>
    <w:tmpl w:val="C726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25639C"/>
    <w:multiLevelType w:val="multilevel"/>
    <w:tmpl w:val="44084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1D42F3"/>
    <w:multiLevelType w:val="multilevel"/>
    <w:tmpl w:val="8BB2CE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C0C26"/>
    <w:multiLevelType w:val="hybridMultilevel"/>
    <w:tmpl w:val="D9B2151E"/>
    <w:lvl w:ilvl="0" w:tplc="F162D536">
      <w:start w:val="1"/>
      <w:numFmt w:val="decimal"/>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7"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9" w15:restartNumberingAfterBreak="0">
    <w:nsid w:val="2FA20C47"/>
    <w:multiLevelType w:val="multilevel"/>
    <w:tmpl w:val="802C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5C04B0"/>
    <w:multiLevelType w:val="hybridMultilevel"/>
    <w:tmpl w:val="9E2433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69376E"/>
    <w:multiLevelType w:val="multilevel"/>
    <w:tmpl w:val="6D7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197E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1172" w:hanging="180"/>
      </w:pPr>
    </w:lvl>
    <w:lvl w:ilvl="3" w:tplc="0409000F">
      <w:start w:val="1"/>
      <w:numFmt w:val="decimal"/>
      <w:lvlText w:val="%4."/>
      <w:lvlJc w:val="left"/>
      <w:pPr>
        <w:ind w:left="177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F103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3C914D7"/>
    <w:multiLevelType w:val="multilevel"/>
    <w:tmpl w:val="5C64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9" w15:restartNumberingAfterBreak="0">
    <w:nsid w:val="5449329F"/>
    <w:multiLevelType w:val="multilevel"/>
    <w:tmpl w:val="5ABC3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CD0273"/>
    <w:multiLevelType w:val="multilevel"/>
    <w:tmpl w:val="2428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13E6506"/>
    <w:multiLevelType w:val="multilevel"/>
    <w:tmpl w:val="9648D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B3D4565"/>
    <w:multiLevelType w:val="multilevel"/>
    <w:tmpl w:val="0C12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FBF302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37"/>
  </w:num>
  <w:num w:numId="2" w16cid:durableId="219369280">
    <w:abstractNumId w:val="21"/>
  </w:num>
  <w:num w:numId="3" w16cid:durableId="1406106140">
    <w:abstractNumId w:val="13"/>
  </w:num>
  <w:num w:numId="4" w16cid:durableId="1593129194">
    <w:abstractNumId w:val="46"/>
  </w:num>
  <w:num w:numId="5" w16cid:durableId="442648385">
    <w:abstractNumId w:val="31"/>
  </w:num>
  <w:num w:numId="6" w16cid:durableId="2098474450">
    <w:abstractNumId w:val="18"/>
  </w:num>
  <w:num w:numId="7" w16cid:durableId="1350643944">
    <w:abstractNumId w:val="28"/>
  </w:num>
  <w:num w:numId="8" w16cid:durableId="654646493">
    <w:abstractNumId w:val="0"/>
  </w:num>
  <w:num w:numId="9" w16cid:durableId="1846703347">
    <w:abstractNumId w:val="16"/>
  </w:num>
  <w:num w:numId="10" w16cid:durableId="1112433047">
    <w:abstractNumId w:val="7"/>
  </w:num>
  <w:num w:numId="11" w16cid:durableId="105581478">
    <w:abstractNumId w:val="42"/>
  </w:num>
  <w:num w:numId="12" w16cid:durableId="1717318312">
    <w:abstractNumId w:val="11"/>
  </w:num>
  <w:num w:numId="13" w16cid:durableId="789517256">
    <w:abstractNumId w:val="17"/>
  </w:num>
  <w:num w:numId="14" w16cid:durableId="105496405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5"/>
  </w:num>
  <w:num w:numId="19" w16cid:durableId="339699672">
    <w:abstractNumId w:val="25"/>
  </w:num>
  <w:num w:numId="20" w16cid:durableId="1369136466">
    <w:abstractNumId w:val="34"/>
  </w:num>
  <w:num w:numId="21" w16cid:durableId="1106997678">
    <w:abstractNumId w:val="33"/>
  </w:num>
  <w:num w:numId="22" w16cid:durableId="1428387129">
    <w:abstractNumId w:val="38"/>
  </w:num>
  <w:num w:numId="23" w16cid:durableId="1635871674">
    <w:abstractNumId w:val="12"/>
  </w:num>
  <w:num w:numId="24" w16cid:durableId="1617298088">
    <w:abstractNumId w:val="6"/>
  </w:num>
  <w:num w:numId="25" w16cid:durableId="1897424885">
    <w:abstractNumId w:val="43"/>
  </w:num>
  <w:num w:numId="26" w16cid:durableId="1006052514">
    <w:abstractNumId w:val="32"/>
  </w:num>
  <w:num w:numId="27" w16cid:durableId="1436516083">
    <w:abstractNumId w:val="3"/>
  </w:num>
  <w:num w:numId="28" w16cid:durableId="800418157">
    <w:abstractNumId w:val="40"/>
  </w:num>
  <w:num w:numId="29" w16cid:durableId="2068458559">
    <w:abstractNumId w:val="39"/>
  </w:num>
  <w:num w:numId="30" w16cid:durableId="916744279">
    <w:abstractNumId w:val="4"/>
  </w:num>
  <w:num w:numId="31" w16cid:durableId="301930797">
    <w:abstractNumId w:val="29"/>
  </w:num>
  <w:num w:numId="32" w16cid:durableId="1678652359">
    <w:abstractNumId w:val="9"/>
  </w:num>
  <w:num w:numId="33" w16cid:durableId="853958769">
    <w:abstractNumId w:val="30"/>
  </w:num>
  <w:num w:numId="34" w16cid:durableId="1137337944">
    <w:abstractNumId w:val="2"/>
  </w:num>
  <w:num w:numId="35" w16cid:durableId="1899704744">
    <w:abstractNumId w:val="22"/>
  </w:num>
  <w:num w:numId="36" w16cid:durableId="297492441">
    <w:abstractNumId w:val="19"/>
  </w:num>
  <w:num w:numId="37" w16cid:durableId="1922519006">
    <w:abstractNumId w:val="16"/>
  </w:num>
  <w:num w:numId="38" w16cid:durableId="262764754">
    <w:abstractNumId w:val="44"/>
  </w:num>
  <w:num w:numId="39" w16cid:durableId="951283243">
    <w:abstractNumId w:val="20"/>
  </w:num>
  <w:num w:numId="40" w16cid:durableId="247271781">
    <w:abstractNumId w:val="1"/>
  </w:num>
  <w:num w:numId="41" w16cid:durableId="1713728620">
    <w:abstractNumId w:val="23"/>
  </w:num>
  <w:num w:numId="42" w16cid:durableId="2048093600">
    <w:abstractNumId w:val="35"/>
  </w:num>
  <w:num w:numId="43" w16cid:durableId="1690520143">
    <w:abstractNumId w:val="5"/>
  </w:num>
  <w:num w:numId="44" w16cid:durableId="1915624912">
    <w:abstractNumId w:val="41"/>
  </w:num>
  <w:num w:numId="45" w16cid:durableId="704519442">
    <w:abstractNumId w:val="27"/>
  </w:num>
  <w:num w:numId="46" w16cid:durableId="604536541">
    <w:abstractNumId w:val="8"/>
  </w:num>
  <w:num w:numId="47" w16cid:durableId="835875129">
    <w:abstractNumId w:val="10"/>
  </w:num>
  <w:num w:numId="48" w16cid:durableId="794830193">
    <w:abstractNumId w:val="14"/>
  </w:num>
  <w:num w:numId="49" w16cid:durableId="79463620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0387"/>
    <w:rsid w:val="00031F1E"/>
    <w:rsid w:val="000349A3"/>
    <w:rsid w:val="000367A2"/>
    <w:rsid w:val="000404C5"/>
    <w:rsid w:val="000436B1"/>
    <w:rsid w:val="00043CBA"/>
    <w:rsid w:val="0004588B"/>
    <w:rsid w:val="00046F17"/>
    <w:rsid w:val="00047D7C"/>
    <w:rsid w:val="00051475"/>
    <w:rsid w:val="000547E8"/>
    <w:rsid w:val="000556E6"/>
    <w:rsid w:val="0005680E"/>
    <w:rsid w:val="000577B2"/>
    <w:rsid w:val="00061810"/>
    <w:rsid w:val="0006318F"/>
    <w:rsid w:val="00063D41"/>
    <w:rsid w:val="00063F33"/>
    <w:rsid w:val="000664B4"/>
    <w:rsid w:val="000707A9"/>
    <w:rsid w:val="00071429"/>
    <w:rsid w:val="00073BD2"/>
    <w:rsid w:val="00073EF6"/>
    <w:rsid w:val="00083D99"/>
    <w:rsid w:val="000854F5"/>
    <w:rsid w:val="00085518"/>
    <w:rsid w:val="00085FBA"/>
    <w:rsid w:val="00087933"/>
    <w:rsid w:val="00090664"/>
    <w:rsid w:val="00090F1E"/>
    <w:rsid w:val="00090FA5"/>
    <w:rsid w:val="000940EE"/>
    <w:rsid w:val="000949ED"/>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5575"/>
    <w:rsid w:val="000D5A59"/>
    <w:rsid w:val="000D6ACF"/>
    <w:rsid w:val="000E106C"/>
    <w:rsid w:val="000E1EA1"/>
    <w:rsid w:val="000E636D"/>
    <w:rsid w:val="000E6DA6"/>
    <w:rsid w:val="000F13EE"/>
    <w:rsid w:val="000F552F"/>
    <w:rsid w:val="000F7452"/>
    <w:rsid w:val="000F76F6"/>
    <w:rsid w:val="000F7F9D"/>
    <w:rsid w:val="00102837"/>
    <w:rsid w:val="001053BB"/>
    <w:rsid w:val="00105531"/>
    <w:rsid w:val="001059BB"/>
    <w:rsid w:val="00106956"/>
    <w:rsid w:val="00106997"/>
    <w:rsid w:val="00106A6E"/>
    <w:rsid w:val="00106EF0"/>
    <w:rsid w:val="00111313"/>
    <w:rsid w:val="00112F42"/>
    <w:rsid w:val="001139C4"/>
    <w:rsid w:val="00114AA0"/>
    <w:rsid w:val="001150F2"/>
    <w:rsid w:val="0011649F"/>
    <w:rsid w:val="0011673F"/>
    <w:rsid w:val="001233FF"/>
    <w:rsid w:val="0012365C"/>
    <w:rsid w:val="00124FA1"/>
    <w:rsid w:val="00126C40"/>
    <w:rsid w:val="00130E4B"/>
    <w:rsid w:val="00131040"/>
    <w:rsid w:val="001325B4"/>
    <w:rsid w:val="001326EF"/>
    <w:rsid w:val="00132EA9"/>
    <w:rsid w:val="00134FE6"/>
    <w:rsid w:val="0013587D"/>
    <w:rsid w:val="0013646E"/>
    <w:rsid w:val="00137E5B"/>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64F60"/>
    <w:rsid w:val="0017059B"/>
    <w:rsid w:val="0017153C"/>
    <w:rsid w:val="00171A79"/>
    <w:rsid w:val="00174888"/>
    <w:rsid w:val="00174CF0"/>
    <w:rsid w:val="00175056"/>
    <w:rsid w:val="00176042"/>
    <w:rsid w:val="00176163"/>
    <w:rsid w:val="00176D65"/>
    <w:rsid w:val="0018116F"/>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29B"/>
    <w:rsid w:val="001A5529"/>
    <w:rsid w:val="001A69E4"/>
    <w:rsid w:val="001A7ED3"/>
    <w:rsid w:val="001B0637"/>
    <w:rsid w:val="001B2F80"/>
    <w:rsid w:val="001B4140"/>
    <w:rsid w:val="001B56FC"/>
    <w:rsid w:val="001B5D91"/>
    <w:rsid w:val="001B69FA"/>
    <w:rsid w:val="001B6C2D"/>
    <w:rsid w:val="001B7A9F"/>
    <w:rsid w:val="001C00F1"/>
    <w:rsid w:val="001C0FBD"/>
    <w:rsid w:val="001C34EE"/>
    <w:rsid w:val="001C718D"/>
    <w:rsid w:val="001D0D29"/>
    <w:rsid w:val="001D14EF"/>
    <w:rsid w:val="001D1989"/>
    <w:rsid w:val="001D22AE"/>
    <w:rsid w:val="001D3197"/>
    <w:rsid w:val="001D373B"/>
    <w:rsid w:val="001D3C00"/>
    <w:rsid w:val="001D5344"/>
    <w:rsid w:val="001D56FD"/>
    <w:rsid w:val="001D5A97"/>
    <w:rsid w:val="001D60F3"/>
    <w:rsid w:val="001E253F"/>
    <w:rsid w:val="001E2C57"/>
    <w:rsid w:val="001E4508"/>
    <w:rsid w:val="001F0216"/>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3EC4"/>
    <w:rsid w:val="00215286"/>
    <w:rsid w:val="00215759"/>
    <w:rsid w:val="00222CB3"/>
    <w:rsid w:val="00225D92"/>
    <w:rsid w:val="002270A4"/>
    <w:rsid w:val="00231202"/>
    <w:rsid w:val="00232571"/>
    <w:rsid w:val="00232E82"/>
    <w:rsid w:val="002330E2"/>
    <w:rsid w:val="00233577"/>
    <w:rsid w:val="002337CE"/>
    <w:rsid w:val="00233C83"/>
    <w:rsid w:val="00233D0F"/>
    <w:rsid w:val="00234537"/>
    <w:rsid w:val="0023599D"/>
    <w:rsid w:val="00240FA6"/>
    <w:rsid w:val="002458FE"/>
    <w:rsid w:val="00245D75"/>
    <w:rsid w:val="00250EDA"/>
    <w:rsid w:val="002511CF"/>
    <w:rsid w:val="00252E73"/>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97BA6"/>
    <w:rsid w:val="002A1BC5"/>
    <w:rsid w:val="002A20B6"/>
    <w:rsid w:val="002A2271"/>
    <w:rsid w:val="002A3D7B"/>
    <w:rsid w:val="002A3E13"/>
    <w:rsid w:val="002A3E64"/>
    <w:rsid w:val="002A58CA"/>
    <w:rsid w:val="002A5DD2"/>
    <w:rsid w:val="002A6F7D"/>
    <w:rsid w:val="002A74A1"/>
    <w:rsid w:val="002B3A94"/>
    <w:rsid w:val="002B3EC1"/>
    <w:rsid w:val="002B4ECA"/>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1F0C"/>
    <w:rsid w:val="002E25DC"/>
    <w:rsid w:val="002E3898"/>
    <w:rsid w:val="002E50B7"/>
    <w:rsid w:val="002E7641"/>
    <w:rsid w:val="002F053D"/>
    <w:rsid w:val="002F0789"/>
    <w:rsid w:val="002F5C73"/>
    <w:rsid w:val="002F697D"/>
    <w:rsid w:val="00300601"/>
    <w:rsid w:val="003012B0"/>
    <w:rsid w:val="00302BD6"/>
    <w:rsid w:val="00303040"/>
    <w:rsid w:val="00303695"/>
    <w:rsid w:val="00303DC9"/>
    <w:rsid w:val="003056A9"/>
    <w:rsid w:val="0030603D"/>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4B70"/>
    <w:rsid w:val="003450D0"/>
    <w:rsid w:val="003450DF"/>
    <w:rsid w:val="00346B3B"/>
    <w:rsid w:val="00346F91"/>
    <w:rsid w:val="00346F9C"/>
    <w:rsid w:val="003517A9"/>
    <w:rsid w:val="003539FB"/>
    <w:rsid w:val="0035506A"/>
    <w:rsid w:val="00355F06"/>
    <w:rsid w:val="003617C9"/>
    <w:rsid w:val="003618E3"/>
    <w:rsid w:val="00362C55"/>
    <w:rsid w:val="003632AF"/>
    <w:rsid w:val="0036393E"/>
    <w:rsid w:val="00364631"/>
    <w:rsid w:val="00364CD8"/>
    <w:rsid w:val="003652B9"/>
    <w:rsid w:val="00365427"/>
    <w:rsid w:val="00366559"/>
    <w:rsid w:val="00366DD4"/>
    <w:rsid w:val="00367A9A"/>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2CA"/>
    <w:rsid w:val="003A19CA"/>
    <w:rsid w:val="003A4267"/>
    <w:rsid w:val="003A443E"/>
    <w:rsid w:val="003A4618"/>
    <w:rsid w:val="003A4E79"/>
    <w:rsid w:val="003A4E7B"/>
    <w:rsid w:val="003A51FB"/>
    <w:rsid w:val="003A5727"/>
    <w:rsid w:val="003A5F9F"/>
    <w:rsid w:val="003A5FC4"/>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0E5E"/>
    <w:rsid w:val="003E2F4E"/>
    <w:rsid w:val="003E462C"/>
    <w:rsid w:val="003E5D24"/>
    <w:rsid w:val="003F16EB"/>
    <w:rsid w:val="003F2317"/>
    <w:rsid w:val="003F307D"/>
    <w:rsid w:val="003F5DFB"/>
    <w:rsid w:val="004002BD"/>
    <w:rsid w:val="004005E7"/>
    <w:rsid w:val="00400C67"/>
    <w:rsid w:val="00401104"/>
    <w:rsid w:val="00402FFF"/>
    <w:rsid w:val="00403AE8"/>
    <w:rsid w:val="0040458B"/>
    <w:rsid w:val="0041083B"/>
    <w:rsid w:val="00410DCE"/>
    <w:rsid w:val="004124A6"/>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0BDB"/>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2C81"/>
    <w:rsid w:val="004633F0"/>
    <w:rsid w:val="004646A3"/>
    <w:rsid w:val="004659A9"/>
    <w:rsid w:val="00470599"/>
    <w:rsid w:val="00470829"/>
    <w:rsid w:val="0047221D"/>
    <w:rsid w:val="0047260C"/>
    <w:rsid w:val="004745C2"/>
    <w:rsid w:val="00476674"/>
    <w:rsid w:val="0048062E"/>
    <w:rsid w:val="00490593"/>
    <w:rsid w:val="00490F94"/>
    <w:rsid w:val="00491D73"/>
    <w:rsid w:val="00492779"/>
    <w:rsid w:val="004943CB"/>
    <w:rsid w:val="00495077"/>
    <w:rsid w:val="0049612D"/>
    <w:rsid w:val="004A19A4"/>
    <w:rsid w:val="004A4DA5"/>
    <w:rsid w:val="004A7A9D"/>
    <w:rsid w:val="004B049D"/>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E6552"/>
    <w:rsid w:val="004F001D"/>
    <w:rsid w:val="004F3436"/>
    <w:rsid w:val="004F3453"/>
    <w:rsid w:val="004F5B2B"/>
    <w:rsid w:val="004F5BF4"/>
    <w:rsid w:val="00501C71"/>
    <w:rsid w:val="00503141"/>
    <w:rsid w:val="00504218"/>
    <w:rsid w:val="00505F30"/>
    <w:rsid w:val="00507514"/>
    <w:rsid w:val="00511834"/>
    <w:rsid w:val="00512AAC"/>
    <w:rsid w:val="00514E1B"/>
    <w:rsid w:val="00514E91"/>
    <w:rsid w:val="00515F23"/>
    <w:rsid w:val="00516A28"/>
    <w:rsid w:val="00520F80"/>
    <w:rsid w:val="0052332A"/>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72AD"/>
    <w:rsid w:val="00587471"/>
    <w:rsid w:val="00590ADB"/>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5A6"/>
    <w:rsid w:val="005E4876"/>
    <w:rsid w:val="005E497F"/>
    <w:rsid w:val="005E61CB"/>
    <w:rsid w:val="005E67DB"/>
    <w:rsid w:val="005E7EB6"/>
    <w:rsid w:val="005F0598"/>
    <w:rsid w:val="005F1578"/>
    <w:rsid w:val="005F2380"/>
    <w:rsid w:val="005F4DB2"/>
    <w:rsid w:val="005F4F13"/>
    <w:rsid w:val="005F5E6D"/>
    <w:rsid w:val="005F6EE3"/>
    <w:rsid w:val="005F7B35"/>
    <w:rsid w:val="00600BC0"/>
    <w:rsid w:val="00603D61"/>
    <w:rsid w:val="00604809"/>
    <w:rsid w:val="00605F55"/>
    <w:rsid w:val="00606DF6"/>
    <w:rsid w:val="006071AA"/>
    <w:rsid w:val="00612BB8"/>
    <w:rsid w:val="00615345"/>
    <w:rsid w:val="006164CE"/>
    <w:rsid w:val="00617541"/>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3832"/>
    <w:rsid w:val="006442CC"/>
    <w:rsid w:val="00644DF7"/>
    <w:rsid w:val="00645942"/>
    <w:rsid w:val="006513F4"/>
    <w:rsid w:val="006519E9"/>
    <w:rsid w:val="00652728"/>
    <w:rsid w:val="006529A8"/>
    <w:rsid w:val="00653426"/>
    <w:rsid w:val="006536EE"/>
    <w:rsid w:val="0065372F"/>
    <w:rsid w:val="00653F87"/>
    <w:rsid w:val="0065437E"/>
    <w:rsid w:val="0065711A"/>
    <w:rsid w:val="006577E8"/>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2A1B"/>
    <w:rsid w:val="00693106"/>
    <w:rsid w:val="00693D7C"/>
    <w:rsid w:val="0069430C"/>
    <w:rsid w:val="00694334"/>
    <w:rsid w:val="00694FDF"/>
    <w:rsid w:val="00695F11"/>
    <w:rsid w:val="006A028D"/>
    <w:rsid w:val="006A5209"/>
    <w:rsid w:val="006A6570"/>
    <w:rsid w:val="006B05D8"/>
    <w:rsid w:val="006B0DC7"/>
    <w:rsid w:val="006B0DF0"/>
    <w:rsid w:val="006B1428"/>
    <w:rsid w:val="006B18A8"/>
    <w:rsid w:val="006B38F1"/>
    <w:rsid w:val="006B4B25"/>
    <w:rsid w:val="006B6BCD"/>
    <w:rsid w:val="006B7380"/>
    <w:rsid w:val="006B79A4"/>
    <w:rsid w:val="006C0977"/>
    <w:rsid w:val="006C1AD5"/>
    <w:rsid w:val="006C27AC"/>
    <w:rsid w:val="006C2862"/>
    <w:rsid w:val="006C56CA"/>
    <w:rsid w:val="006C6009"/>
    <w:rsid w:val="006C7AD7"/>
    <w:rsid w:val="006D06E4"/>
    <w:rsid w:val="006D1555"/>
    <w:rsid w:val="006D199C"/>
    <w:rsid w:val="006D19A1"/>
    <w:rsid w:val="006D2E33"/>
    <w:rsid w:val="006D3944"/>
    <w:rsid w:val="006D5263"/>
    <w:rsid w:val="006D5415"/>
    <w:rsid w:val="006E1B48"/>
    <w:rsid w:val="006E1F49"/>
    <w:rsid w:val="006E2782"/>
    <w:rsid w:val="006E380C"/>
    <w:rsid w:val="006E388D"/>
    <w:rsid w:val="006E4C1A"/>
    <w:rsid w:val="006E579C"/>
    <w:rsid w:val="006F0C64"/>
    <w:rsid w:val="006F1954"/>
    <w:rsid w:val="006F5CFA"/>
    <w:rsid w:val="006F71B8"/>
    <w:rsid w:val="0070055F"/>
    <w:rsid w:val="00702DBD"/>
    <w:rsid w:val="0070426E"/>
    <w:rsid w:val="007051DD"/>
    <w:rsid w:val="00705EB9"/>
    <w:rsid w:val="00710176"/>
    <w:rsid w:val="00710A7D"/>
    <w:rsid w:val="00710FEB"/>
    <w:rsid w:val="00711363"/>
    <w:rsid w:val="00711EB7"/>
    <w:rsid w:val="00712D64"/>
    <w:rsid w:val="00713D04"/>
    <w:rsid w:val="00715B0D"/>
    <w:rsid w:val="007161D1"/>
    <w:rsid w:val="00717512"/>
    <w:rsid w:val="00725688"/>
    <w:rsid w:val="00730D0A"/>
    <w:rsid w:val="00731AA4"/>
    <w:rsid w:val="00734823"/>
    <w:rsid w:val="0073598F"/>
    <w:rsid w:val="0073721D"/>
    <w:rsid w:val="00741B43"/>
    <w:rsid w:val="007429BA"/>
    <w:rsid w:val="00742F5A"/>
    <w:rsid w:val="007450A7"/>
    <w:rsid w:val="007464D1"/>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AC9"/>
    <w:rsid w:val="007676C8"/>
    <w:rsid w:val="00767D86"/>
    <w:rsid w:val="00770A7C"/>
    <w:rsid w:val="007751E8"/>
    <w:rsid w:val="00781341"/>
    <w:rsid w:val="0078149B"/>
    <w:rsid w:val="00782AD6"/>
    <w:rsid w:val="007848B8"/>
    <w:rsid w:val="007868B3"/>
    <w:rsid w:val="00790834"/>
    <w:rsid w:val="00791622"/>
    <w:rsid w:val="00792BCF"/>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473D"/>
    <w:rsid w:val="007E5C47"/>
    <w:rsid w:val="007E5D18"/>
    <w:rsid w:val="007F0227"/>
    <w:rsid w:val="007F1B72"/>
    <w:rsid w:val="007F29C2"/>
    <w:rsid w:val="007F2E86"/>
    <w:rsid w:val="007F43F0"/>
    <w:rsid w:val="007F52C6"/>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45B"/>
    <w:rsid w:val="00836993"/>
    <w:rsid w:val="0084120E"/>
    <w:rsid w:val="00844254"/>
    <w:rsid w:val="00844D44"/>
    <w:rsid w:val="00845D47"/>
    <w:rsid w:val="00846B45"/>
    <w:rsid w:val="0084700C"/>
    <w:rsid w:val="0084792F"/>
    <w:rsid w:val="00850650"/>
    <w:rsid w:val="0085158B"/>
    <w:rsid w:val="00852235"/>
    <w:rsid w:val="00852FA2"/>
    <w:rsid w:val="0085519A"/>
    <w:rsid w:val="008571BB"/>
    <w:rsid w:val="00860C5C"/>
    <w:rsid w:val="00860FBD"/>
    <w:rsid w:val="008615E7"/>
    <w:rsid w:val="00861818"/>
    <w:rsid w:val="00861DDC"/>
    <w:rsid w:val="00863262"/>
    <w:rsid w:val="00864660"/>
    <w:rsid w:val="00866044"/>
    <w:rsid w:val="00866478"/>
    <w:rsid w:val="00866543"/>
    <w:rsid w:val="00867156"/>
    <w:rsid w:val="00871718"/>
    <w:rsid w:val="00871F7E"/>
    <w:rsid w:val="00872744"/>
    <w:rsid w:val="0087370D"/>
    <w:rsid w:val="008750B2"/>
    <w:rsid w:val="0087522E"/>
    <w:rsid w:val="00875736"/>
    <w:rsid w:val="008804A8"/>
    <w:rsid w:val="00881A27"/>
    <w:rsid w:val="00883A57"/>
    <w:rsid w:val="00883FFD"/>
    <w:rsid w:val="00886158"/>
    <w:rsid w:val="00890EEB"/>
    <w:rsid w:val="00891633"/>
    <w:rsid w:val="00891DA9"/>
    <w:rsid w:val="00892496"/>
    <w:rsid w:val="0089257E"/>
    <w:rsid w:val="00893014"/>
    <w:rsid w:val="00893AE0"/>
    <w:rsid w:val="00893E5C"/>
    <w:rsid w:val="00894106"/>
    <w:rsid w:val="00895E8C"/>
    <w:rsid w:val="008968F2"/>
    <w:rsid w:val="00896AB7"/>
    <w:rsid w:val="008A1A32"/>
    <w:rsid w:val="008A2028"/>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0953"/>
    <w:rsid w:val="008D17D2"/>
    <w:rsid w:val="008D30E3"/>
    <w:rsid w:val="008D53E5"/>
    <w:rsid w:val="008D6E91"/>
    <w:rsid w:val="008E02B0"/>
    <w:rsid w:val="008E1BFB"/>
    <w:rsid w:val="008E2A7A"/>
    <w:rsid w:val="008E2B7B"/>
    <w:rsid w:val="008E3616"/>
    <w:rsid w:val="008E3C36"/>
    <w:rsid w:val="008E3FC0"/>
    <w:rsid w:val="008E6373"/>
    <w:rsid w:val="008E6CE3"/>
    <w:rsid w:val="008E7804"/>
    <w:rsid w:val="008F348D"/>
    <w:rsid w:val="008F3AB2"/>
    <w:rsid w:val="008F7025"/>
    <w:rsid w:val="008F72E5"/>
    <w:rsid w:val="008F75D3"/>
    <w:rsid w:val="008F763B"/>
    <w:rsid w:val="008F793B"/>
    <w:rsid w:val="00900098"/>
    <w:rsid w:val="00902D8C"/>
    <w:rsid w:val="009033A9"/>
    <w:rsid w:val="009039FF"/>
    <w:rsid w:val="00903E4A"/>
    <w:rsid w:val="0090631A"/>
    <w:rsid w:val="00907855"/>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2B0E"/>
    <w:rsid w:val="0092442E"/>
    <w:rsid w:val="00925915"/>
    <w:rsid w:val="00937A67"/>
    <w:rsid w:val="00937CEE"/>
    <w:rsid w:val="009411CD"/>
    <w:rsid w:val="00941EB8"/>
    <w:rsid w:val="0094216A"/>
    <w:rsid w:val="00942422"/>
    <w:rsid w:val="009428D7"/>
    <w:rsid w:val="00943457"/>
    <w:rsid w:val="0094485F"/>
    <w:rsid w:val="009451B6"/>
    <w:rsid w:val="00945325"/>
    <w:rsid w:val="009454F3"/>
    <w:rsid w:val="009455E7"/>
    <w:rsid w:val="0094709C"/>
    <w:rsid w:val="00951673"/>
    <w:rsid w:val="00954022"/>
    <w:rsid w:val="009546AF"/>
    <w:rsid w:val="009550B7"/>
    <w:rsid w:val="009551EF"/>
    <w:rsid w:val="00957B80"/>
    <w:rsid w:val="0096066E"/>
    <w:rsid w:val="00960DE1"/>
    <w:rsid w:val="009655CE"/>
    <w:rsid w:val="009705B5"/>
    <w:rsid w:val="00972407"/>
    <w:rsid w:val="00977743"/>
    <w:rsid w:val="009815C5"/>
    <w:rsid w:val="009836E3"/>
    <w:rsid w:val="00983C60"/>
    <w:rsid w:val="00984408"/>
    <w:rsid w:val="00984469"/>
    <w:rsid w:val="00985319"/>
    <w:rsid w:val="009859B1"/>
    <w:rsid w:val="00986079"/>
    <w:rsid w:val="00986B23"/>
    <w:rsid w:val="00987FD5"/>
    <w:rsid w:val="00990A82"/>
    <w:rsid w:val="009910CD"/>
    <w:rsid w:val="009932F9"/>
    <w:rsid w:val="00993ED1"/>
    <w:rsid w:val="009972D6"/>
    <w:rsid w:val="00997A9C"/>
    <w:rsid w:val="009A1CD3"/>
    <w:rsid w:val="009A43E9"/>
    <w:rsid w:val="009A4E59"/>
    <w:rsid w:val="009A5C53"/>
    <w:rsid w:val="009A675D"/>
    <w:rsid w:val="009A7BF5"/>
    <w:rsid w:val="009B0B48"/>
    <w:rsid w:val="009B0F12"/>
    <w:rsid w:val="009B1157"/>
    <w:rsid w:val="009B1F6F"/>
    <w:rsid w:val="009B2BEB"/>
    <w:rsid w:val="009B497F"/>
    <w:rsid w:val="009C19B3"/>
    <w:rsid w:val="009C4BAF"/>
    <w:rsid w:val="009C5C63"/>
    <w:rsid w:val="009C7A48"/>
    <w:rsid w:val="009C7B6A"/>
    <w:rsid w:val="009D0451"/>
    <w:rsid w:val="009D320C"/>
    <w:rsid w:val="009D5DB4"/>
    <w:rsid w:val="009D6610"/>
    <w:rsid w:val="009D6CF3"/>
    <w:rsid w:val="009E0B75"/>
    <w:rsid w:val="009E242C"/>
    <w:rsid w:val="009E4BEF"/>
    <w:rsid w:val="009E649A"/>
    <w:rsid w:val="009E74CF"/>
    <w:rsid w:val="009E7C9B"/>
    <w:rsid w:val="009E7D8D"/>
    <w:rsid w:val="009F0FBC"/>
    <w:rsid w:val="009F7A92"/>
    <w:rsid w:val="00A02AA6"/>
    <w:rsid w:val="00A02EBA"/>
    <w:rsid w:val="00A04588"/>
    <w:rsid w:val="00A05636"/>
    <w:rsid w:val="00A05E00"/>
    <w:rsid w:val="00A1042F"/>
    <w:rsid w:val="00A121EA"/>
    <w:rsid w:val="00A12DC7"/>
    <w:rsid w:val="00A16982"/>
    <w:rsid w:val="00A17A4E"/>
    <w:rsid w:val="00A17B45"/>
    <w:rsid w:val="00A20B0C"/>
    <w:rsid w:val="00A22BA7"/>
    <w:rsid w:val="00A25C67"/>
    <w:rsid w:val="00A26FF0"/>
    <w:rsid w:val="00A3030C"/>
    <w:rsid w:val="00A30C66"/>
    <w:rsid w:val="00A321D7"/>
    <w:rsid w:val="00A32F60"/>
    <w:rsid w:val="00A3545D"/>
    <w:rsid w:val="00A354D7"/>
    <w:rsid w:val="00A40E99"/>
    <w:rsid w:val="00A42DD9"/>
    <w:rsid w:val="00A43C4E"/>
    <w:rsid w:val="00A44368"/>
    <w:rsid w:val="00A44519"/>
    <w:rsid w:val="00A453B4"/>
    <w:rsid w:val="00A45E01"/>
    <w:rsid w:val="00A47761"/>
    <w:rsid w:val="00A47951"/>
    <w:rsid w:val="00A55B2F"/>
    <w:rsid w:val="00A57A4D"/>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4C8B"/>
    <w:rsid w:val="00A86A46"/>
    <w:rsid w:val="00A87DA6"/>
    <w:rsid w:val="00A92C9D"/>
    <w:rsid w:val="00A944A0"/>
    <w:rsid w:val="00A9637D"/>
    <w:rsid w:val="00A96A02"/>
    <w:rsid w:val="00A96BC8"/>
    <w:rsid w:val="00A96E10"/>
    <w:rsid w:val="00AA2A6F"/>
    <w:rsid w:val="00AA32F9"/>
    <w:rsid w:val="00AA3A89"/>
    <w:rsid w:val="00AA3BCE"/>
    <w:rsid w:val="00AA4BA8"/>
    <w:rsid w:val="00AA574B"/>
    <w:rsid w:val="00AA6D23"/>
    <w:rsid w:val="00AB0093"/>
    <w:rsid w:val="00AB1485"/>
    <w:rsid w:val="00AB22A5"/>
    <w:rsid w:val="00AB2B09"/>
    <w:rsid w:val="00AB3087"/>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1401"/>
    <w:rsid w:val="00AF2CAE"/>
    <w:rsid w:val="00AF32C0"/>
    <w:rsid w:val="00AF49BE"/>
    <w:rsid w:val="00AF5777"/>
    <w:rsid w:val="00AF5C9D"/>
    <w:rsid w:val="00AF6DE0"/>
    <w:rsid w:val="00B04FCE"/>
    <w:rsid w:val="00B05B06"/>
    <w:rsid w:val="00B077B2"/>
    <w:rsid w:val="00B10A19"/>
    <w:rsid w:val="00B128B2"/>
    <w:rsid w:val="00B132F8"/>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2DC"/>
    <w:rsid w:val="00B31D5E"/>
    <w:rsid w:val="00B351BD"/>
    <w:rsid w:val="00B37917"/>
    <w:rsid w:val="00B409DB"/>
    <w:rsid w:val="00B41600"/>
    <w:rsid w:val="00B432EB"/>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3AB0"/>
    <w:rsid w:val="00B73C8A"/>
    <w:rsid w:val="00B76902"/>
    <w:rsid w:val="00B77F07"/>
    <w:rsid w:val="00B80726"/>
    <w:rsid w:val="00B82F50"/>
    <w:rsid w:val="00B8477A"/>
    <w:rsid w:val="00B855FD"/>
    <w:rsid w:val="00B857F5"/>
    <w:rsid w:val="00B86446"/>
    <w:rsid w:val="00B86957"/>
    <w:rsid w:val="00B86E19"/>
    <w:rsid w:val="00B87E46"/>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B69"/>
    <w:rsid w:val="00BA1DD4"/>
    <w:rsid w:val="00BA3AFC"/>
    <w:rsid w:val="00BA3E97"/>
    <w:rsid w:val="00BA4545"/>
    <w:rsid w:val="00BA45C7"/>
    <w:rsid w:val="00BA68EC"/>
    <w:rsid w:val="00BA6A94"/>
    <w:rsid w:val="00BA6DDB"/>
    <w:rsid w:val="00BA6E5C"/>
    <w:rsid w:val="00BA700E"/>
    <w:rsid w:val="00BB3FF5"/>
    <w:rsid w:val="00BB41BF"/>
    <w:rsid w:val="00BB4615"/>
    <w:rsid w:val="00BB6362"/>
    <w:rsid w:val="00BB7061"/>
    <w:rsid w:val="00BB772D"/>
    <w:rsid w:val="00BC075C"/>
    <w:rsid w:val="00BC0946"/>
    <w:rsid w:val="00BC0ED7"/>
    <w:rsid w:val="00BC10B8"/>
    <w:rsid w:val="00BC169C"/>
    <w:rsid w:val="00BC32D8"/>
    <w:rsid w:val="00BC4124"/>
    <w:rsid w:val="00BC593E"/>
    <w:rsid w:val="00BC5A45"/>
    <w:rsid w:val="00BC7B02"/>
    <w:rsid w:val="00BD0D5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7ED"/>
    <w:rsid w:val="00C05DE1"/>
    <w:rsid w:val="00C06473"/>
    <w:rsid w:val="00C066E8"/>
    <w:rsid w:val="00C11381"/>
    <w:rsid w:val="00C12294"/>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601A"/>
    <w:rsid w:val="00C36649"/>
    <w:rsid w:val="00C369AE"/>
    <w:rsid w:val="00C37AF5"/>
    <w:rsid w:val="00C40AEA"/>
    <w:rsid w:val="00C412B7"/>
    <w:rsid w:val="00C41AC4"/>
    <w:rsid w:val="00C42DC6"/>
    <w:rsid w:val="00C4352D"/>
    <w:rsid w:val="00C43A9D"/>
    <w:rsid w:val="00C45E40"/>
    <w:rsid w:val="00C4644C"/>
    <w:rsid w:val="00C5012E"/>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1C6"/>
    <w:rsid w:val="00C757F6"/>
    <w:rsid w:val="00C77376"/>
    <w:rsid w:val="00C77A95"/>
    <w:rsid w:val="00C80B85"/>
    <w:rsid w:val="00C810BB"/>
    <w:rsid w:val="00C81BB8"/>
    <w:rsid w:val="00C81ED7"/>
    <w:rsid w:val="00C821F1"/>
    <w:rsid w:val="00C83098"/>
    <w:rsid w:val="00C83E33"/>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255B"/>
    <w:rsid w:val="00CA3AF2"/>
    <w:rsid w:val="00CA417A"/>
    <w:rsid w:val="00CA485B"/>
    <w:rsid w:val="00CA6011"/>
    <w:rsid w:val="00CB016D"/>
    <w:rsid w:val="00CB0668"/>
    <w:rsid w:val="00CB1120"/>
    <w:rsid w:val="00CB323C"/>
    <w:rsid w:val="00CB3AF9"/>
    <w:rsid w:val="00CB3C89"/>
    <w:rsid w:val="00CB4ADA"/>
    <w:rsid w:val="00CB6778"/>
    <w:rsid w:val="00CB6EC3"/>
    <w:rsid w:val="00CB79AA"/>
    <w:rsid w:val="00CC1C68"/>
    <w:rsid w:val="00CC25ED"/>
    <w:rsid w:val="00CC4476"/>
    <w:rsid w:val="00CC59AA"/>
    <w:rsid w:val="00CC5B30"/>
    <w:rsid w:val="00CD02BB"/>
    <w:rsid w:val="00CD2749"/>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C68"/>
    <w:rsid w:val="00D13EAE"/>
    <w:rsid w:val="00D15024"/>
    <w:rsid w:val="00D15599"/>
    <w:rsid w:val="00D164CF"/>
    <w:rsid w:val="00D203F2"/>
    <w:rsid w:val="00D21529"/>
    <w:rsid w:val="00D2307D"/>
    <w:rsid w:val="00D2442B"/>
    <w:rsid w:val="00D2487F"/>
    <w:rsid w:val="00D267DC"/>
    <w:rsid w:val="00D32170"/>
    <w:rsid w:val="00D3486F"/>
    <w:rsid w:val="00D361E1"/>
    <w:rsid w:val="00D3672D"/>
    <w:rsid w:val="00D416ED"/>
    <w:rsid w:val="00D43030"/>
    <w:rsid w:val="00D432AA"/>
    <w:rsid w:val="00D439AC"/>
    <w:rsid w:val="00D43BD1"/>
    <w:rsid w:val="00D45AA1"/>
    <w:rsid w:val="00D474E6"/>
    <w:rsid w:val="00D47F69"/>
    <w:rsid w:val="00D51190"/>
    <w:rsid w:val="00D51D2B"/>
    <w:rsid w:val="00D52209"/>
    <w:rsid w:val="00D52FFB"/>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76D05"/>
    <w:rsid w:val="00D8176C"/>
    <w:rsid w:val="00D81908"/>
    <w:rsid w:val="00D84039"/>
    <w:rsid w:val="00D8532A"/>
    <w:rsid w:val="00D855FD"/>
    <w:rsid w:val="00D85DA0"/>
    <w:rsid w:val="00D872F0"/>
    <w:rsid w:val="00D8799B"/>
    <w:rsid w:val="00D9035F"/>
    <w:rsid w:val="00D90666"/>
    <w:rsid w:val="00D90AF4"/>
    <w:rsid w:val="00D92038"/>
    <w:rsid w:val="00D93083"/>
    <w:rsid w:val="00D93219"/>
    <w:rsid w:val="00D945D4"/>
    <w:rsid w:val="00D95F53"/>
    <w:rsid w:val="00D964D9"/>
    <w:rsid w:val="00DA2ECB"/>
    <w:rsid w:val="00DA36FA"/>
    <w:rsid w:val="00DB19B6"/>
    <w:rsid w:val="00DB1C3A"/>
    <w:rsid w:val="00DB2EB9"/>
    <w:rsid w:val="00DB359A"/>
    <w:rsid w:val="00DB447C"/>
    <w:rsid w:val="00DC1742"/>
    <w:rsid w:val="00DC2EA1"/>
    <w:rsid w:val="00DC4440"/>
    <w:rsid w:val="00DC5E98"/>
    <w:rsid w:val="00DD108E"/>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09BD"/>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1977"/>
    <w:rsid w:val="00E45C5C"/>
    <w:rsid w:val="00E50964"/>
    <w:rsid w:val="00E50AD3"/>
    <w:rsid w:val="00E52CAB"/>
    <w:rsid w:val="00E53B08"/>
    <w:rsid w:val="00E53D94"/>
    <w:rsid w:val="00E5441A"/>
    <w:rsid w:val="00E54B5A"/>
    <w:rsid w:val="00E5532D"/>
    <w:rsid w:val="00E56442"/>
    <w:rsid w:val="00E6464E"/>
    <w:rsid w:val="00E64B0C"/>
    <w:rsid w:val="00E652EB"/>
    <w:rsid w:val="00E65970"/>
    <w:rsid w:val="00E666DC"/>
    <w:rsid w:val="00E66D72"/>
    <w:rsid w:val="00E67309"/>
    <w:rsid w:val="00E72A50"/>
    <w:rsid w:val="00E73192"/>
    <w:rsid w:val="00E74BD8"/>
    <w:rsid w:val="00E74EDB"/>
    <w:rsid w:val="00E758F2"/>
    <w:rsid w:val="00E80C96"/>
    <w:rsid w:val="00E82559"/>
    <w:rsid w:val="00E82794"/>
    <w:rsid w:val="00E83C1B"/>
    <w:rsid w:val="00E85503"/>
    <w:rsid w:val="00E879E5"/>
    <w:rsid w:val="00E90283"/>
    <w:rsid w:val="00E91409"/>
    <w:rsid w:val="00E91602"/>
    <w:rsid w:val="00E927BF"/>
    <w:rsid w:val="00E9369A"/>
    <w:rsid w:val="00E9519E"/>
    <w:rsid w:val="00E95D5C"/>
    <w:rsid w:val="00E95ED5"/>
    <w:rsid w:val="00E97B96"/>
    <w:rsid w:val="00EA02A5"/>
    <w:rsid w:val="00EA0526"/>
    <w:rsid w:val="00EA0876"/>
    <w:rsid w:val="00EA209E"/>
    <w:rsid w:val="00EA5DEA"/>
    <w:rsid w:val="00EA6D6D"/>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C6D"/>
    <w:rsid w:val="00EE3113"/>
    <w:rsid w:val="00EE3BB0"/>
    <w:rsid w:val="00EF4C54"/>
    <w:rsid w:val="00EF75AB"/>
    <w:rsid w:val="00F04548"/>
    <w:rsid w:val="00F04C80"/>
    <w:rsid w:val="00F05032"/>
    <w:rsid w:val="00F05586"/>
    <w:rsid w:val="00F064ED"/>
    <w:rsid w:val="00F106A3"/>
    <w:rsid w:val="00F10CA0"/>
    <w:rsid w:val="00F126BD"/>
    <w:rsid w:val="00F12AA4"/>
    <w:rsid w:val="00F12BD0"/>
    <w:rsid w:val="00F14873"/>
    <w:rsid w:val="00F16E78"/>
    <w:rsid w:val="00F173E8"/>
    <w:rsid w:val="00F17F40"/>
    <w:rsid w:val="00F20026"/>
    <w:rsid w:val="00F206F0"/>
    <w:rsid w:val="00F241EF"/>
    <w:rsid w:val="00F246BB"/>
    <w:rsid w:val="00F24ED1"/>
    <w:rsid w:val="00F255CD"/>
    <w:rsid w:val="00F26921"/>
    <w:rsid w:val="00F26E2C"/>
    <w:rsid w:val="00F3059E"/>
    <w:rsid w:val="00F33139"/>
    <w:rsid w:val="00F33BF6"/>
    <w:rsid w:val="00F34960"/>
    <w:rsid w:val="00F350CE"/>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0DA9"/>
    <w:rsid w:val="00F641A0"/>
    <w:rsid w:val="00F654CA"/>
    <w:rsid w:val="00F673B2"/>
    <w:rsid w:val="00F708F9"/>
    <w:rsid w:val="00F70D24"/>
    <w:rsid w:val="00F7203F"/>
    <w:rsid w:val="00F72A18"/>
    <w:rsid w:val="00F72CE0"/>
    <w:rsid w:val="00F73C81"/>
    <w:rsid w:val="00F7704A"/>
    <w:rsid w:val="00F77405"/>
    <w:rsid w:val="00F7747F"/>
    <w:rsid w:val="00F8050C"/>
    <w:rsid w:val="00F80968"/>
    <w:rsid w:val="00F80A87"/>
    <w:rsid w:val="00F8164A"/>
    <w:rsid w:val="00F81E4E"/>
    <w:rsid w:val="00F826C0"/>
    <w:rsid w:val="00F82E32"/>
    <w:rsid w:val="00F832D0"/>
    <w:rsid w:val="00F8527B"/>
    <w:rsid w:val="00F90879"/>
    <w:rsid w:val="00F92D7D"/>
    <w:rsid w:val="00F96F06"/>
    <w:rsid w:val="00F96F66"/>
    <w:rsid w:val="00FA2319"/>
    <w:rsid w:val="00FA261F"/>
    <w:rsid w:val="00FA3161"/>
    <w:rsid w:val="00FA5D3D"/>
    <w:rsid w:val="00FA6188"/>
    <w:rsid w:val="00FA72F1"/>
    <w:rsid w:val="00FA7B01"/>
    <w:rsid w:val="00FB02C7"/>
    <w:rsid w:val="00FB0FEB"/>
    <w:rsid w:val="00FB14BB"/>
    <w:rsid w:val="00FB15EC"/>
    <w:rsid w:val="00FB4481"/>
    <w:rsid w:val="00FB5A46"/>
    <w:rsid w:val="00FB77C1"/>
    <w:rsid w:val="00FC1A22"/>
    <w:rsid w:val="00FC296C"/>
    <w:rsid w:val="00FC39D7"/>
    <w:rsid w:val="00FC3D8F"/>
    <w:rsid w:val="00FC4ADF"/>
    <w:rsid w:val="00FC4B1C"/>
    <w:rsid w:val="00FC63C3"/>
    <w:rsid w:val="00FC71BC"/>
    <w:rsid w:val="00FD0F03"/>
    <w:rsid w:val="00FD21BA"/>
    <w:rsid w:val="00FD2353"/>
    <w:rsid w:val="00FD610D"/>
    <w:rsid w:val="00FD6A63"/>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B69"/>
    <w:pPr>
      <w:spacing w:before="120" w:after="120"/>
    </w:pPr>
    <w:rPr>
      <w:rFonts w:ascii="Times New Roman" w:eastAsia="MS Gothic" w:hAnsi="Times New Roman" w:cs="Times New Roman"/>
      <w:kern w:val="0"/>
      <w:sz w:val="22"/>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numPr>
        <w:numId w:val="49"/>
      </w:numPr>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ilvl w:val="1"/>
        <w:numId w:val="49"/>
      </w:numPr>
      <w:spacing w:line="480" w:lineRule="auto"/>
      <w:outlineLvl w:val="1"/>
    </w:pPr>
    <w:rPr>
      <w:rFonts w:ascii="Arial" w:hAnsi="Arial"/>
    </w:rPr>
  </w:style>
  <w:style w:type="paragraph" w:styleId="Heading3">
    <w:name w:val="heading 3"/>
    <w:aliases w:val="H3,Memo Heading 3,Underrubrik2,no break"/>
    <w:basedOn w:val="List3"/>
    <w:next w:val="Normal"/>
    <w:link w:val="Heading3Char"/>
    <w:qFormat/>
    <w:rsid w:val="00615345"/>
    <w:pPr>
      <w:numPr>
        <w:ilvl w:val="2"/>
        <w:numId w:val="49"/>
      </w:numPr>
      <w:spacing w:before="240" w:after="60"/>
      <w:ind w:leftChars="0" w:left="0" w:firstLineChars="0" w:firstLine="0"/>
      <w:outlineLvl w:val="2"/>
    </w:pPr>
    <w:rPr>
      <w:rFonts w:ascii="Arial" w:hAnsi="Arial"/>
      <w:sz w:val="24"/>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numPr>
        <w:ilvl w:val="3"/>
        <w:numId w:val="49"/>
      </w:numPr>
      <w:outlineLvl w:val="3"/>
    </w:pPr>
    <w:rPr>
      <w:rFonts w:ascii="Arial" w:hAnsi="Arial"/>
      <w:i/>
    </w:rPr>
  </w:style>
  <w:style w:type="paragraph" w:styleId="Heading5">
    <w:name w:val="heading 5"/>
    <w:aliases w:val="H5"/>
    <w:basedOn w:val="Normal"/>
    <w:next w:val="Normal"/>
    <w:link w:val="Heading5Char"/>
    <w:qFormat/>
    <w:rsid w:val="00F601B3"/>
    <w:pPr>
      <w:keepNext/>
      <w:numPr>
        <w:ilvl w:val="4"/>
        <w:numId w:val="49"/>
      </w:numPr>
      <w:spacing w:line="360" w:lineRule="auto"/>
      <w:outlineLvl w:val="4"/>
    </w:pPr>
    <w:rPr>
      <w:sz w:val="26"/>
      <w:u w:val="single"/>
    </w:rPr>
  </w:style>
  <w:style w:type="paragraph" w:styleId="Heading6">
    <w:name w:val="heading 6"/>
    <w:basedOn w:val="Normal"/>
    <w:next w:val="Normal"/>
    <w:link w:val="Heading6Char"/>
    <w:qFormat/>
    <w:rsid w:val="00F601B3"/>
    <w:pPr>
      <w:numPr>
        <w:ilvl w:val="5"/>
        <w:numId w:val="49"/>
      </w:numPr>
      <w:spacing w:before="240" w:after="60"/>
      <w:outlineLvl w:val="5"/>
    </w:pPr>
    <w:rPr>
      <w:i/>
    </w:rPr>
  </w:style>
  <w:style w:type="paragraph" w:styleId="Heading7">
    <w:name w:val="heading 7"/>
    <w:basedOn w:val="Normal"/>
    <w:next w:val="Normal"/>
    <w:link w:val="Heading7Char"/>
    <w:qFormat/>
    <w:rsid w:val="00F601B3"/>
    <w:pPr>
      <w:numPr>
        <w:ilvl w:val="6"/>
        <w:numId w:val="49"/>
      </w:num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numPr>
        <w:ilvl w:val="7"/>
        <w:numId w:val="49"/>
      </w:num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numPr>
        <w:ilvl w:val="8"/>
        <w:numId w:val="4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615345"/>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4639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226455454">
      <w:bodyDiv w:val="1"/>
      <w:marLeft w:val="0"/>
      <w:marRight w:val="0"/>
      <w:marTop w:val="0"/>
      <w:marBottom w:val="0"/>
      <w:divBdr>
        <w:top w:val="none" w:sz="0" w:space="0" w:color="auto"/>
        <w:left w:val="none" w:sz="0" w:space="0" w:color="auto"/>
        <w:bottom w:val="none" w:sz="0" w:space="0" w:color="auto"/>
        <w:right w:val="none" w:sz="0" w:space="0" w:color="auto"/>
      </w:divBdr>
    </w:div>
    <w:div w:id="338167868">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37817023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003023">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488064144">
      <w:bodyDiv w:val="1"/>
      <w:marLeft w:val="0"/>
      <w:marRight w:val="0"/>
      <w:marTop w:val="0"/>
      <w:marBottom w:val="0"/>
      <w:divBdr>
        <w:top w:val="none" w:sz="0" w:space="0" w:color="auto"/>
        <w:left w:val="none" w:sz="0" w:space="0" w:color="auto"/>
        <w:bottom w:val="none" w:sz="0" w:space="0" w:color="auto"/>
        <w:right w:val="none" w:sz="0" w:space="0" w:color="auto"/>
      </w:divBdr>
    </w:div>
    <w:div w:id="583757158">
      <w:bodyDiv w:val="1"/>
      <w:marLeft w:val="0"/>
      <w:marRight w:val="0"/>
      <w:marTop w:val="0"/>
      <w:marBottom w:val="0"/>
      <w:divBdr>
        <w:top w:val="none" w:sz="0" w:space="0" w:color="auto"/>
        <w:left w:val="none" w:sz="0" w:space="0" w:color="auto"/>
        <w:bottom w:val="none" w:sz="0" w:space="0" w:color="auto"/>
        <w:right w:val="none" w:sz="0" w:space="0" w:color="auto"/>
      </w:divBdr>
    </w:div>
    <w:div w:id="657072244">
      <w:bodyDiv w:val="1"/>
      <w:marLeft w:val="0"/>
      <w:marRight w:val="0"/>
      <w:marTop w:val="0"/>
      <w:marBottom w:val="0"/>
      <w:divBdr>
        <w:top w:val="none" w:sz="0" w:space="0" w:color="auto"/>
        <w:left w:val="none" w:sz="0" w:space="0" w:color="auto"/>
        <w:bottom w:val="none" w:sz="0" w:space="0" w:color="auto"/>
        <w:right w:val="none" w:sz="0" w:space="0" w:color="auto"/>
      </w:divBdr>
    </w:div>
    <w:div w:id="66304973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03682969">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39627922">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70733820">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198161741">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60984889">
      <w:bodyDiv w:val="1"/>
      <w:marLeft w:val="0"/>
      <w:marRight w:val="0"/>
      <w:marTop w:val="0"/>
      <w:marBottom w:val="0"/>
      <w:divBdr>
        <w:top w:val="none" w:sz="0" w:space="0" w:color="auto"/>
        <w:left w:val="none" w:sz="0" w:space="0" w:color="auto"/>
        <w:bottom w:val="none" w:sz="0" w:space="0" w:color="auto"/>
        <w:right w:val="none" w:sz="0" w:space="0" w:color="auto"/>
      </w:divBdr>
    </w:div>
    <w:div w:id="1284533594">
      <w:bodyDiv w:val="1"/>
      <w:marLeft w:val="0"/>
      <w:marRight w:val="0"/>
      <w:marTop w:val="0"/>
      <w:marBottom w:val="0"/>
      <w:divBdr>
        <w:top w:val="none" w:sz="0" w:space="0" w:color="auto"/>
        <w:left w:val="none" w:sz="0" w:space="0" w:color="auto"/>
        <w:bottom w:val="none" w:sz="0" w:space="0" w:color="auto"/>
        <w:right w:val="none" w:sz="0" w:space="0" w:color="auto"/>
      </w:divBdr>
    </w:div>
    <w:div w:id="1286277013">
      <w:bodyDiv w:val="1"/>
      <w:marLeft w:val="0"/>
      <w:marRight w:val="0"/>
      <w:marTop w:val="0"/>
      <w:marBottom w:val="0"/>
      <w:divBdr>
        <w:top w:val="none" w:sz="0" w:space="0" w:color="auto"/>
        <w:left w:val="none" w:sz="0" w:space="0" w:color="auto"/>
        <w:bottom w:val="none" w:sz="0" w:space="0" w:color="auto"/>
        <w:right w:val="none" w:sz="0" w:space="0" w:color="auto"/>
      </w:divBdr>
    </w:div>
    <w:div w:id="139265757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07207606">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622151538">
      <w:bodyDiv w:val="1"/>
      <w:marLeft w:val="0"/>
      <w:marRight w:val="0"/>
      <w:marTop w:val="0"/>
      <w:marBottom w:val="0"/>
      <w:divBdr>
        <w:top w:val="none" w:sz="0" w:space="0" w:color="auto"/>
        <w:left w:val="none" w:sz="0" w:space="0" w:color="auto"/>
        <w:bottom w:val="none" w:sz="0" w:space="0" w:color="auto"/>
        <w:right w:val="none" w:sz="0" w:space="0" w:color="auto"/>
      </w:divBdr>
    </w:div>
    <w:div w:id="17582125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2377979">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04565279">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Props1.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4.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docProps/app.xml><?xml version="1.0" encoding="utf-8"?>
<Properties xmlns="http://schemas.openxmlformats.org/officeDocument/2006/extended-properties" xmlns:vt="http://schemas.openxmlformats.org/officeDocument/2006/docPropsVTypes">
  <Template>Normal</Template>
  <TotalTime>7156</TotalTime>
  <Pages>11</Pages>
  <Words>4940</Words>
  <Characters>27804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241</cp:revision>
  <cp:lastPrinted>2024-02-27T10:55:00Z</cp:lastPrinted>
  <dcterms:created xsi:type="dcterms:W3CDTF">2025-04-29T10:46:00Z</dcterms:created>
  <dcterms:modified xsi:type="dcterms:W3CDTF">2025-11-06T08:57:00Z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